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1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南阳市中心医院</w:t>
      </w:r>
    </w:p>
    <w:p w14:paraId="2F45B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神经内科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脑血管病介入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病区简介</w:t>
      </w:r>
    </w:p>
    <w:p w14:paraId="493EB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2720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南阳市中心医院神经内科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国家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>临床重点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专科，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河南省区域医疗中心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核心</w:t>
      </w:r>
      <w:r>
        <w:rPr>
          <w:rFonts w:hint="eastAsia" w:ascii="仿宋" w:hAnsi="仿宋" w:eastAsia="仿宋" w:cs="仿宋"/>
          <w:sz w:val="32"/>
          <w:szCs w:val="32"/>
        </w:rPr>
        <w:t>专业。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神经介入病区成立于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2010年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系全省三大神经介入中心之一，综合实力位居全国前列。在核心</w:t>
      </w:r>
      <w:r>
        <w:rPr>
          <w:rFonts w:hint="eastAsia" w:ascii="仿宋" w:hAnsi="仿宋" w:eastAsia="仿宋" w:cs="仿宋"/>
          <w:sz w:val="32"/>
          <w:szCs w:val="32"/>
        </w:rPr>
        <w:t>技术方面，居国家脑防委高级卒中中心排名全国前三，共15次荣膺取栓技术全国第一、47次跻身全国前三，脑血管病诊疗技术综合排名亦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位列</w:t>
      </w:r>
      <w:r>
        <w:rPr>
          <w:rFonts w:hint="eastAsia" w:ascii="仿宋" w:hAnsi="仿宋" w:eastAsia="仿宋" w:cs="仿宋"/>
          <w:sz w:val="32"/>
          <w:szCs w:val="32"/>
        </w:rPr>
        <w:t>全国前五。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团队近三年获得省医学科学技术进步一等奖一项，省医学科学技术进步二等奖十二项，发表卒中相关SCI论文三十余篇，主持国家级临床研究和GCP临床试验项目三十一项，取得丰硕成果。</w:t>
      </w:r>
    </w:p>
    <w:p w14:paraId="21A63EBC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病区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由国家脑防委优秀中青年专家、硕士生导师温昌明院长引领指导，以刘义锋为主任，拥有一支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40余名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医护人员组成的专业技术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团队，其中正高级职称2人，</w:t>
      </w:r>
      <w:r>
        <w:rPr>
          <w:rFonts w:hint="eastAsia" w:ascii="仿宋" w:hAnsi="仿宋" w:eastAsia="仿宋" w:cs="仿宋"/>
          <w:sz w:val="32"/>
          <w:szCs w:val="32"/>
        </w:rPr>
        <w:t>医师1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研究生以上学历达到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，主管护师以上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11人，专业技术实力突出，诊疗设备齐全，环境设施一流，病区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床位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含独立</w:t>
      </w:r>
      <w:r>
        <w:rPr>
          <w:rFonts w:hint="eastAsia" w:ascii="仿宋" w:hAnsi="仿宋" w:eastAsia="仿宋" w:cs="仿宋"/>
          <w:sz w:val="32"/>
          <w:szCs w:val="32"/>
        </w:rPr>
        <w:t>围手术期监护床位10张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/>
          <w:sz w:val="30"/>
          <w:szCs w:val="30"/>
        </w:rPr>
        <w:t>下设介入治疗组、围手术期重症管理组、科研协作组、急诊介入绿道护理组、神经介入麻醉组和脑卒中健康管理组</w:t>
      </w:r>
      <w:r>
        <w:rPr>
          <w:rFonts w:hint="eastAsia"/>
          <w:sz w:val="30"/>
          <w:szCs w:val="30"/>
          <w:lang w:eastAsia="zh-CN"/>
        </w:rPr>
        <w:t>。</w:t>
      </w:r>
    </w:p>
    <w:p w14:paraId="39B92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主要诊疗项目有：急性脑血管病静脉溶栓、介入诊疗，</w:t>
      </w:r>
      <w:r>
        <w:rPr>
          <w:rFonts w:hint="eastAsia" w:ascii="仿宋" w:hAnsi="仿宋" w:eastAsia="仿宋" w:cs="仿宋"/>
          <w:sz w:val="32"/>
          <w:szCs w:val="32"/>
        </w:rPr>
        <w:t>血流导向装置（密网支架）治疗颅内动脉瘤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动脉瘤内扰流装置治疗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颈动脉及颅内动脉支架置入术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颈动脉海绵窦瘘/硬脑膜动静脉瘘/脑动静脉畸形等血管畸形的介入治疗、颅内外动脉慢性闭塞再通术、静脉窦血栓溶栓取栓术、经眼动脉介入溶栓治疗视网膜中央动脉闭塞、硬膜下出血介入治疗等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7EFA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，团队收治脑血管病患者达3800人次，开展神经介入手术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4000</w:t>
      </w:r>
      <w:r>
        <w:rPr>
          <w:rFonts w:hint="eastAsia" w:ascii="仿宋" w:hAnsi="仿宋" w:eastAsia="仿宋" w:cs="仿宋"/>
          <w:sz w:val="32"/>
          <w:szCs w:val="32"/>
        </w:rPr>
        <w:t>台次，为周边医院提供会诊手术指导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700</w:t>
      </w:r>
      <w:r>
        <w:rPr>
          <w:rFonts w:hint="eastAsia" w:ascii="仿宋" w:hAnsi="仿宋" w:eastAsia="仿宋" w:cs="仿宋"/>
          <w:sz w:val="32"/>
          <w:szCs w:val="32"/>
        </w:rPr>
        <w:t>台次，扛起豫西南脑血管病与神经介入诊疗领域的领航大旗，成为区域医疗标杆。</w:t>
      </w:r>
    </w:p>
    <w:p w14:paraId="1AAC4F4F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工农路院区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科室地址：南阳市中心医院6号病房楼5楼西区</w:t>
      </w:r>
      <w:bookmarkStart w:id="0" w:name="_GoBack"/>
      <w:bookmarkEnd w:id="0"/>
    </w:p>
    <w:p w14:paraId="16EFB471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联系电话:医师办公室:61660878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护士站:61660870</w:t>
      </w:r>
    </w:p>
    <w:p w14:paraId="70678B31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东院区地址：南阳市中心医院（东院区河南省南阳市丹阳路666号）2号楼7楼南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区</w:t>
      </w:r>
    </w:p>
    <w:p w14:paraId="2DB46559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联系电话:医师办公室:6166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9279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护士站: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61669277</w:t>
      </w:r>
    </w:p>
    <w:p w14:paraId="696CCFF7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51801D1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4EA27BFC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6DD68C19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CFBFE4C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06DA126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4B9A299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FE054ED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F3540"/>
    <w:rsid w:val="4A16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1890</Words>
  <Characters>1949</Characters>
  <Lines>0</Lines>
  <Paragraphs>0</Paragraphs>
  <TotalTime>1</TotalTime>
  <ScaleCrop>false</ScaleCrop>
  <LinksUpToDate>false</LinksUpToDate>
  <CharactersWithSpaces>1950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2025-06-03T09:40:00Z</dcterms:created>
  <dc:creator>Administrator</dc:creator>
  <cp:lastModifiedBy>97</cp:lastModifiedBy>
  <dcterms:modified xsi:type="dcterms:W3CDTF">2025-11-14T02:07:44Z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eyJoZGlkIjoiOTNmYjRjZDQ2MTBjZWMyYTMyMDQ3ZTA5ZTY0Yjc2YjAiLCJ1c2VySWQiOiI0NTgxNDgyMTkifQ==</vt:lpwstr>
  </property>
  <property fmtid="{D5CDD505-2E9C-101B-9397-08002B2CF9AE}" pid="4" name="ICV">
    <vt:lpwstr>809DA560396046BCA93A67DE50FA2C68_12</vt:lpwstr>
  </property>
</Properties>
</file>