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321D">
      <w:pPr>
        <w:rPr>
          <w:rFonts w:hint="eastAsia"/>
        </w:rPr>
      </w:pPr>
      <w:r>
        <w:rPr>
          <w:rFonts w:hint="eastAsia"/>
        </w:rPr>
        <w:t>神经外科二病区（颈动脉、烟雾病与脊柱脊髓亚专科；神经调控、神经修复与重建亚专科。诊疗范围：</w:t>
      </w:r>
    </w:p>
    <w:p w14:paraId="79CDFDD2">
      <w:pPr>
        <w:rPr>
          <w:rFonts w:hint="eastAsia"/>
        </w:rPr>
      </w:pPr>
      <w:r>
        <w:rPr>
          <w:rFonts w:hint="eastAsia"/>
        </w:rPr>
        <w:t>1、颈动脉、椎动脉狭窄、颈动脉体瘤、颈动脉各部位动脉瘤、颈动静脉外伤出血；‍</w:t>
      </w:r>
    </w:p>
    <w:p w14:paraId="67B7369C">
      <w:pPr>
        <w:rPr>
          <w:rFonts w:hint="eastAsia"/>
        </w:rPr>
      </w:pPr>
      <w:r>
        <w:rPr>
          <w:rFonts w:hint="eastAsia"/>
        </w:rPr>
        <w:t>2、烟雾病（及其并发症脑出血</w:t>
      </w:r>
      <w:bookmarkStart w:id="0" w:name="_GoBack"/>
      <w:bookmarkEnd w:id="0"/>
      <w:r>
        <w:rPr>
          <w:rFonts w:hint="eastAsia"/>
        </w:rPr>
        <w:t>和脑梗塞等）、烟雾综合症、血管硬化闭塞性疾病，颅内外血管搭桥，儿童烟雾病间接血管重建等；</w:t>
      </w:r>
    </w:p>
    <w:p w14:paraId="2465C4BD">
      <w:pPr>
        <w:rPr>
          <w:rFonts w:hint="eastAsia"/>
        </w:rPr>
      </w:pPr>
      <w:r>
        <w:rPr>
          <w:rFonts w:hint="eastAsia"/>
        </w:rPr>
        <w:t>3、脑、脊髓各部位肿瘤、囊肿、感染，外伤，脊柱退行性变的显微外科治疗，寰枢关节脱位、小脑扁桃体下疝、脊髓栓系、脊髓空洞症等；</w:t>
      </w:r>
    </w:p>
    <w:p w14:paraId="028EDF19">
      <w:pPr>
        <w:rPr>
          <w:rFonts w:hint="eastAsia"/>
        </w:rPr>
      </w:pPr>
      <w:r>
        <w:rPr>
          <w:rFonts w:hint="eastAsia"/>
        </w:rPr>
        <w:t>4、神经调控技术：脊髓电刺激在昏迷促醒、止痛、糖尿病足、神经源性膀胱、脑卒中及脊髓损伤后遗症应用，迷走神经电刺激治疗顽固性癫痫等；</w:t>
      </w:r>
    </w:p>
    <w:p w14:paraId="1A37EC92">
      <w:r>
        <w:rPr>
          <w:rFonts w:hint="eastAsia"/>
        </w:rPr>
        <w:t>5、颈七神经移植治疗中枢性上肢瘫、帕金森病，周围神经疾病等。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440E7"/>
    <w:rsid w:val="7BD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spoony＿勺子</cp:lastModifiedBy>
  <dcterms:modified xsi:type="dcterms:W3CDTF">2025-11-14T09:02:20Z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3F1116B3BB1A4F2080046E2F99C20F4A</vt:lpwstr>
  </property>
  <property fmtid="{D5CDD505-2E9C-101B-9397-08002B2CF9AE}" pid="4" name="KSOTemplateDocerSaveRecord">
    <vt:lpwstr>eyJoZGlkIjoiNDdiNmU0MzhjMjNmMGNhNTcyNWUxODEwZWViYjI1ZTgiLCJ1c2VySWQiOiI2MzMzMDg0OTYifQ==</vt:lpwstr>
  </property>
</Properties>
</file>