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2B0F">
      <w:pPr>
        <w:spacing w:line="60" w:lineRule="auto"/>
        <w:ind w:firstLine="640" w:firstLineChars="200"/>
        <w:jc w:val="left"/>
        <w:rPr>
          <w:rFonts w:hint="eastAsia" w:ascii="仿宋_GB2312" w:hAnsi="华文中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  <w:t>南阳市中心医院</w:t>
      </w: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</w:rPr>
        <w:t>肿瘤内科成立于20世纪70年代初期，经过近50年的努力和探索，在肿瘤防治方面积累了丰富经验，</w:t>
      </w:r>
      <w:r>
        <w:rPr>
          <w:rFonts w:hint="eastAsia" w:ascii="仿宋_GB2312" w:hAnsi="华文中宋" w:eastAsia="仿宋_GB2312"/>
          <w:b w:val="0"/>
          <w:bCs/>
          <w:sz w:val="32"/>
          <w:szCs w:val="32"/>
        </w:rPr>
        <w:t>牢记“精诚仁德，求实创新”的院训，</w:t>
      </w:r>
      <w:r>
        <w:rPr>
          <w:rFonts w:hint="default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  <w:t>我院</w:t>
      </w: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  <w:t>肿瘤专业分类齐全，技术力量雄厚，业务水平领先。肿瘤治疗学于2016年被评为河南省医学重点学科，并于2021年顺利通过复审。2023年1月，我院肿瘤放疗学也入选河南省医学重点学科。目前我中心是南阳市肿瘤学分会、肿瘤多学科诊疗分会-主任委员单位，引领带动市-县-乡各级肿瘤专科发展。2023年3月，我中心通过“国家食管癌规范诊疗质量控制试点单位”项目评审。2024年我院成为全国CINV规范化管理示范病房，</w:t>
      </w:r>
    </w:p>
    <w:p w14:paraId="59BC6C85">
      <w:pPr>
        <w:spacing w:line="60" w:lineRule="auto"/>
        <w:ind w:firstLine="640" w:firstLineChars="200"/>
        <w:jc w:val="left"/>
        <w:rPr>
          <w:rFonts w:hint="eastAsia" w:ascii="仿宋_GB2312" w:hAnsi="华文中宋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</w:rPr>
        <w:t>目前我院肿瘤治疗学、肿瘤放射治疗学均为河南省临床医学重点学科，河南省博士后创新实践基地、河南省癌症省级区域医疗中心、河南省肿瘤诊疗网络分中心、河南省放疗中心网络分中心、河南省癌痛规范化治疗中心、河南省食管癌分子诊断与治疗工程技术研究中心、南阳市肿瘤医院、南阳市肿瘤质量控制中心、南阳市肿瘤临床医学研究中心、南阳市肿瘤治疗中心、南阳市食管癌精准诊疗重点实验室、南阳市肿瘤微环境重点实验室、南阳市基因诊断与治疗重点实验室、南阳市癌痛规范化示范病房等均依托我院设立。</w:t>
      </w:r>
    </w:p>
    <w:p w14:paraId="5BD5A2A4">
      <w:pPr>
        <w:spacing w:line="60" w:lineRule="auto"/>
        <w:ind w:firstLine="640" w:firstLineChars="200"/>
        <w:jc w:val="left"/>
        <w:rPr>
          <w:rFonts w:hint="eastAsia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  <w:t>临床肿瘤专业病区已达7个，分别为：肿瘤内科一病区、肿瘤内科二病区、肿瘤内科三病区、消化道肿瘤内科病区、肺部肿瘤内科病区、肿瘤生物免疫治疗病区、放射治疗病区。拥有肿瘤中心实验室、肿瘤介入导管室、直线加速器、PET-CT室、肿瘤微波消融机、肿瘤射频消融机、肿瘤粒子植入系统、全身热疗机、腹腔热灌注化疗系统、3.0T磁共振机、64排CT机、C臂、内镜超声、超声造影等一大批先进设备。根据医疗技术人员的优势与特长，建立并发展特色亚专业10个，分别是：1、食管癌学组；2、胃肠道肿瘤学组；3、肺部肿瘤学组4、淋巴瘤学组；5、乳腺肿瘤学组；6、肿瘤微创治疗学组；7、神经内分泌肿瘤学；8、恶性黑色素瘤学组；9、肉瘤学组；10、肿瘤放射治疗学组。</w:t>
      </w:r>
    </w:p>
    <w:p w14:paraId="4FC27EE2">
      <w:pPr>
        <w:spacing w:line="60" w:lineRule="auto"/>
        <w:ind w:firstLine="640" w:firstLineChars="200"/>
        <w:jc w:val="left"/>
        <w:rPr>
          <w:rFonts w:hint="default" w:ascii="仿宋_GB2312" w:hAnsi="华文中宋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 w:val="0"/>
          <w:bCs/>
          <w:sz w:val="32"/>
          <w:szCs w:val="32"/>
          <w:lang w:val="en-US" w:eastAsia="zh-CN"/>
        </w:rPr>
        <w:t>本专业</w:t>
      </w:r>
      <w:r>
        <w:rPr>
          <w:rFonts w:hint="eastAsia" w:ascii="仿宋_GB2312" w:hAnsi="华文中宋" w:eastAsia="仿宋_GB2312"/>
          <w:b w:val="0"/>
          <w:bCs/>
          <w:sz w:val="32"/>
          <w:szCs w:val="32"/>
        </w:rPr>
        <w:t>注重临床治疗与科研并进，近10年来，在万里新院长带领下参与国家自然科学基金3项、863课题1项，十三五科技创新专项规划课题1项，国家卫计委医药卫生科技发展中心项目1项，承担其它科研项目20余项,著有学术论文70余篇，其中核心期刊50余篇。市级科研成果13余项。</w:t>
      </w:r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</w:rPr>
        <w:t>在规划方面，南阳市中心医院肿瘤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b w:val="0"/>
          <w:bCs/>
          <w:sz w:val="32"/>
          <w:szCs w:val="32"/>
        </w:rPr>
        <w:t>科将建立和完善科研平台，包括数据库和标本库的建设，为科研和临床工作提供坚实的基础。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4EC3"/>
    <w:rsid w:val="0E246217"/>
    <w:rsid w:val="143D0B7B"/>
    <w:rsid w:val="14D50B62"/>
    <w:rsid w:val="151614F8"/>
    <w:rsid w:val="1A321CBC"/>
    <w:rsid w:val="3EB57A14"/>
    <w:rsid w:val="3F1D02BF"/>
    <w:rsid w:val="4B481704"/>
    <w:rsid w:val="4EB90774"/>
    <w:rsid w:val="555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2025-01-26T13:50:11Z</dcterms:created>
  <dc:creator>yangfan001</dc:creator>
  <cp:lastModifiedBy>yangfan001</cp:lastModifiedBy>
  <dcterms:modified xsi:type="dcterms:W3CDTF">2025-01-26T16:18:08Z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eyJoZGlkIjoiYjJjOTQxYzhjODMyMDAzZmE0MDJkMWFkNmJlNDkwYTUifQ==</vt:lpwstr>
  </property>
  <property fmtid="{D5CDD505-2E9C-101B-9397-08002B2CF9AE}" pid="4" name="ICV">
    <vt:lpwstr>F506762CB9F44D4EBB9A1C0FE4375C67_12</vt:lpwstr>
  </property>
</Properties>
</file>