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ABCAD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28"/>
          <w:szCs w:val="28"/>
          <w:lang w:eastAsia="zh-CN"/>
        </w:rPr>
      </w:pPr>
    </w:p>
    <w:p w14:paraId="31BE48B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南阳市中心医院</w:t>
      </w:r>
      <w:r>
        <w:rPr>
          <w:rFonts w:hint="eastAsia" w:ascii="方正小标宋简体" w:hAnsi="方正小标宋简体" w:eastAsia="方正小标宋简体" w:cs="方正小标宋简体"/>
          <w:sz w:val="36"/>
          <w:szCs w:val="36"/>
        </w:rPr>
        <w:t>心电</w:t>
      </w:r>
      <w:r>
        <w:rPr>
          <w:rFonts w:hint="eastAsia" w:ascii="方正小标宋简体" w:hAnsi="方正小标宋简体" w:eastAsia="方正小标宋简体" w:cs="方正小标宋简体"/>
          <w:sz w:val="36"/>
          <w:szCs w:val="36"/>
          <w:lang w:eastAsia="zh-CN"/>
        </w:rPr>
        <w:t>诊断科</w:t>
      </w:r>
      <w:r>
        <w:rPr>
          <w:rFonts w:hint="eastAsia" w:ascii="方正小标宋简体" w:hAnsi="方正小标宋简体" w:eastAsia="方正小标宋简体" w:cs="方正小标宋简体"/>
          <w:sz w:val="36"/>
          <w:szCs w:val="36"/>
        </w:rPr>
        <w:t>简介</w:t>
      </w:r>
    </w:p>
    <w:p w14:paraId="4EF1995B">
      <w:pPr>
        <w:pStyle w:val="2"/>
        <w:keepNext w:val="0"/>
        <w:keepLines w:val="0"/>
        <w:widowControl/>
        <w:suppressLineNumbers w:val="0"/>
        <w:shd w:val="clear" w:fill="FFFFFF"/>
        <w:spacing w:before="0" w:beforeAutospacing="1" w:after="0" w:afterAutospacing="1" w:line="357" w:lineRule="atLeast"/>
        <w:ind w:right="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心电诊断科位于中心医院医技楼四楼，开展的业务包括：常规</w:t>
      </w:r>
      <w:r>
        <w:rPr>
          <w:rFonts w:hint="eastAsia" w:ascii="仿宋" w:hAnsi="仿宋" w:eastAsia="仿宋" w:cs="仿宋"/>
          <w:sz w:val="28"/>
          <w:szCs w:val="28"/>
          <w:lang w:val="en-US" w:eastAsia="zh-CN"/>
        </w:rPr>
        <w:t>1</w:t>
      </w:r>
      <w:r>
        <w:rPr>
          <w:rFonts w:hint="eastAsia" w:ascii="仿宋" w:hAnsi="仿宋" w:eastAsia="仿宋" w:cs="仿宋"/>
          <w:sz w:val="28"/>
          <w:szCs w:val="28"/>
        </w:rPr>
        <w:t>心电图</w:t>
      </w:r>
      <w:r>
        <w:rPr>
          <w:rFonts w:hint="eastAsia" w:ascii="仿宋" w:hAnsi="仿宋" w:eastAsia="仿宋" w:cs="仿宋"/>
          <w:sz w:val="28"/>
          <w:szCs w:val="28"/>
          <w:lang w:eastAsia="zh-CN"/>
        </w:rPr>
        <w:t>、</w:t>
      </w:r>
      <w:r>
        <w:rPr>
          <w:rFonts w:hint="eastAsia" w:ascii="仿宋" w:hAnsi="仿宋" w:eastAsia="仿宋" w:cs="仿宋"/>
          <w:sz w:val="28"/>
          <w:szCs w:val="28"/>
        </w:rPr>
        <w:t>24小时动态心电图</w:t>
      </w:r>
      <w:r>
        <w:rPr>
          <w:rFonts w:hint="eastAsia" w:ascii="仿宋" w:hAnsi="仿宋" w:eastAsia="仿宋" w:cs="仿宋"/>
          <w:sz w:val="28"/>
          <w:szCs w:val="28"/>
          <w:lang w:eastAsia="zh-CN"/>
        </w:rPr>
        <w:t>、</w:t>
      </w:r>
      <w:r>
        <w:rPr>
          <w:rFonts w:hint="eastAsia" w:ascii="仿宋" w:hAnsi="仿宋" w:eastAsia="仿宋" w:cs="仿宋"/>
          <w:sz w:val="28"/>
          <w:szCs w:val="28"/>
        </w:rPr>
        <w:t>动态血压</w:t>
      </w:r>
      <w:r>
        <w:rPr>
          <w:rFonts w:hint="eastAsia" w:ascii="仿宋" w:hAnsi="仿宋" w:eastAsia="仿宋" w:cs="仿宋"/>
          <w:sz w:val="28"/>
          <w:szCs w:val="28"/>
          <w:lang w:eastAsia="zh-CN"/>
        </w:rPr>
        <w:t>、食管心房调搏检查、</w:t>
      </w:r>
      <w:r>
        <w:rPr>
          <w:rFonts w:hint="eastAsia" w:ascii="仿宋" w:hAnsi="仿宋" w:eastAsia="仿宋" w:cs="仿宋"/>
          <w:sz w:val="28"/>
          <w:szCs w:val="28"/>
          <w:lang w:val="en-US" w:eastAsia="zh-CN"/>
        </w:rPr>
        <w:t>直立倾斜试验、</w:t>
      </w:r>
      <w:r>
        <w:rPr>
          <w:rFonts w:hint="eastAsia" w:ascii="仿宋" w:hAnsi="仿宋" w:eastAsia="仿宋" w:cs="仿宋"/>
          <w:sz w:val="28"/>
          <w:szCs w:val="28"/>
        </w:rPr>
        <w:t>活动平板</w:t>
      </w:r>
      <w:r>
        <w:rPr>
          <w:rFonts w:hint="eastAsia" w:ascii="仿宋" w:hAnsi="仿宋" w:eastAsia="仿宋" w:cs="仿宋"/>
          <w:sz w:val="28"/>
          <w:szCs w:val="28"/>
          <w:lang w:eastAsia="zh-CN"/>
        </w:rPr>
        <w:t>运动试验和各种药物试验。现</w:t>
      </w:r>
      <w:r>
        <w:rPr>
          <w:rFonts w:hint="eastAsia" w:ascii="仿宋" w:hAnsi="仿宋" w:eastAsia="仿宋" w:cs="仿宋"/>
          <w:sz w:val="28"/>
          <w:szCs w:val="28"/>
        </w:rPr>
        <w:t>有</w:t>
      </w:r>
      <w:r>
        <w:rPr>
          <w:rFonts w:hint="eastAsia" w:ascii="仿宋" w:hAnsi="仿宋" w:eastAsia="仿宋" w:cs="仿宋"/>
          <w:sz w:val="28"/>
          <w:szCs w:val="28"/>
          <w:lang w:eastAsia="zh-CN"/>
        </w:rPr>
        <w:t>业务技术</w:t>
      </w:r>
      <w:r>
        <w:rPr>
          <w:rFonts w:hint="eastAsia" w:ascii="仿宋" w:hAnsi="仿宋" w:eastAsia="仿宋" w:cs="仿宋"/>
          <w:sz w:val="28"/>
          <w:szCs w:val="28"/>
        </w:rPr>
        <w:t>人员</w:t>
      </w:r>
      <w:r>
        <w:rPr>
          <w:rFonts w:hint="eastAsia" w:ascii="仿宋" w:hAnsi="仿宋" w:eastAsia="仿宋" w:cs="仿宋"/>
          <w:sz w:val="28"/>
          <w:szCs w:val="28"/>
          <w:lang w:val="en-US" w:eastAsia="zh-CN"/>
        </w:rPr>
        <w:t>17</w:t>
      </w:r>
      <w:r>
        <w:rPr>
          <w:rFonts w:hint="eastAsia" w:ascii="仿宋" w:hAnsi="仿宋" w:eastAsia="仿宋" w:cs="仿宋"/>
          <w:sz w:val="28"/>
          <w:szCs w:val="28"/>
        </w:rPr>
        <w:t>名，</w:t>
      </w:r>
      <w:r>
        <w:rPr>
          <w:rFonts w:hint="eastAsia" w:ascii="仿宋" w:hAnsi="仿宋" w:eastAsia="仿宋" w:cs="仿宋"/>
          <w:sz w:val="28"/>
          <w:szCs w:val="28"/>
          <w:lang w:eastAsia="zh-CN"/>
        </w:rPr>
        <w:t>包括主任医师</w:t>
      </w:r>
      <w:r>
        <w:rPr>
          <w:rFonts w:hint="eastAsia" w:ascii="仿宋" w:hAnsi="仿宋" w:eastAsia="仿宋" w:cs="仿宋"/>
          <w:sz w:val="28"/>
          <w:szCs w:val="28"/>
          <w:lang w:val="en-US" w:eastAsia="zh-CN"/>
        </w:rPr>
        <w:t>1</w:t>
      </w:r>
      <w:r>
        <w:rPr>
          <w:rFonts w:hint="eastAsia" w:ascii="仿宋" w:hAnsi="仿宋" w:eastAsia="仿宋" w:cs="仿宋"/>
          <w:sz w:val="28"/>
          <w:szCs w:val="28"/>
        </w:rPr>
        <w:t>名，副</w:t>
      </w:r>
      <w:r>
        <w:rPr>
          <w:rFonts w:hint="eastAsia" w:ascii="仿宋" w:hAnsi="仿宋" w:eastAsia="仿宋" w:cs="仿宋"/>
          <w:sz w:val="28"/>
          <w:szCs w:val="28"/>
          <w:lang w:eastAsia="zh-CN"/>
        </w:rPr>
        <w:t>主任医师</w:t>
      </w:r>
      <w:r>
        <w:rPr>
          <w:rFonts w:hint="eastAsia" w:ascii="仿宋" w:hAnsi="仿宋" w:eastAsia="仿宋" w:cs="仿宋"/>
          <w:sz w:val="28"/>
          <w:szCs w:val="28"/>
          <w:lang w:val="en-US" w:eastAsia="zh-CN"/>
        </w:rPr>
        <w:t>2</w:t>
      </w:r>
      <w:r>
        <w:rPr>
          <w:rFonts w:hint="eastAsia" w:ascii="仿宋" w:hAnsi="仿宋" w:eastAsia="仿宋" w:cs="仿宋"/>
          <w:sz w:val="28"/>
          <w:szCs w:val="28"/>
        </w:rPr>
        <w:t>名，</w:t>
      </w:r>
      <w:r>
        <w:rPr>
          <w:rFonts w:hint="eastAsia" w:ascii="仿宋" w:hAnsi="仿宋" w:eastAsia="仿宋" w:cs="仿宋"/>
          <w:sz w:val="28"/>
          <w:szCs w:val="28"/>
          <w:lang w:eastAsia="zh-CN"/>
        </w:rPr>
        <w:t>主治医师</w:t>
      </w:r>
      <w:r>
        <w:rPr>
          <w:rFonts w:hint="eastAsia" w:ascii="仿宋" w:hAnsi="仿宋" w:eastAsia="仿宋" w:cs="仿宋"/>
          <w:sz w:val="28"/>
          <w:szCs w:val="28"/>
          <w:lang w:val="en-US" w:eastAsia="zh-CN"/>
        </w:rPr>
        <w:t>4名，医师10</w:t>
      </w:r>
      <w:bookmarkStart w:id="0" w:name="_GoBack"/>
      <w:bookmarkEnd w:id="0"/>
      <w:r>
        <w:rPr>
          <w:rFonts w:hint="eastAsia" w:ascii="仿宋" w:hAnsi="仿宋" w:eastAsia="仿宋" w:cs="仿宋"/>
          <w:sz w:val="28"/>
          <w:szCs w:val="28"/>
        </w:rPr>
        <w:t>名。</w:t>
      </w:r>
      <w:r>
        <w:rPr>
          <w:rFonts w:hint="eastAsia" w:ascii="仿宋" w:hAnsi="仿宋" w:eastAsia="仿宋" w:cs="仿宋"/>
          <w:sz w:val="28"/>
          <w:szCs w:val="28"/>
          <w:lang w:eastAsia="zh-CN"/>
        </w:rPr>
        <w:t>其中</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人为</w:t>
      </w:r>
      <w:r>
        <w:rPr>
          <w:rFonts w:hint="eastAsia" w:ascii="仿宋" w:hAnsi="仿宋" w:eastAsia="仿宋" w:cs="仿宋"/>
          <w:sz w:val="28"/>
          <w:szCs w:val="28"/>
        </w:rPr>
        <w:t>硕士学历，</w:t>
      </w:r>
      <w:r>
        <w:rPr>
          <w:rFonts w:hint="eastAsia" w:ascii="仿宋" w:hAnsi="仿宋" w:eastAsia="仿宋" w:cs="仿宋"/>
          <w:sz w:val="28"/>
          <w:szCs w:val="28"/>
          <w:lang w:eastAsia="zh-CN"/>
        </w:rPr>
        <w:t>其余均为</w:t>
      </w:r>
      <w:r>
        <w:rPr>
          <w:rFonts w:hint="eastAsia" w:ascii="仿宋" w:hAnsi="仿宋" w:eastAsia="仿宋" w:cs="仿宋"/>
          <w:sz w:val="28"/>
          <w:szCs w:val="28"/>
        </w:rPr>
        <w:t>本科学历。科室承担全院门诊</w:t>
      </w:r>
      <w:r>
        <w:rPr>
          <w:rFonts w:hint="eastAsia" w:ascii="仿宋" w:hAnsi="仿宋" w:eastAsia="仿宋" w:cs="仿宋"/>
          <w:sz w:val="28"/>
          <w:szCs w:val="28"/>
          <w:lang w:eastAsia="zh-CN"/>
        </w:rPr>
        <w:t>、</w:t>
      </w:r>
      <w:r>
        <w:rPr>
          <w:rFonts w:hint="eastAsia" w:ascii="仿宋" w:hAnsi="仿宋" w:eastAsia="仿宋" w:cs="仿宋"/>
          <w:sz w:val="28"/>
          <w:szCs w:val="28"/>
        </w:rPr>
        <w:t>住院病人</w:t>
      </w:r>
      <w:r>
        <w:rPr>
          <w:rFonts w:hint="eastAsia" w:ascii="仿宋" w:hAnsi="仿宋" w:eastAsia="仿宋" w:cs="仿宋"/>
          <w:sz w:val="28"/>
          <w:szCs w:val="28"/>
          <w:lang w:eastAsia="zh-CN"/>
        </w:rPr>
        <w:t>的上述</w:t>
      </w:r>
      <w:r>
        <w:rPr>
          <w:rFonts w:hint="eastAsia" w:ascii="仿宋" w:hAnsi="仿宋" w:eastAsia="仿宋" w:cs="仿宋"/>
          <w:sz w:val="28"/>
          <w:szCs w:val="28"/>
        </w:rPr>
        <w:t>各项检查，承担</w:t>
      </w:r>
      <w:r>
        <w:rPr>
          <w:rFonts w:hint="eastAsia" w:ascii="仿宋" w:hAnsi="仿宋" w:eastAsia="仿宋" w:cs="仿宋"/>
          <w:sz w:val="28"/>
          <w:szCs w:val="28"/>
          <w:lang w:eastAsia="zh-CN"/>
        </w:rPr>
        <w:t>所有</w:t>
      </w:r>
      <w:r>
        <w:rPr>
          <w:rFonts w:hint="eastAsia" w:ascii="仿宋" w:hAnsi="仿宋" w:eastAsia="仿宋" w:cs="仿宋"/>
          <w:sz w:val="28"/>
          <w:szCs w:val="28"/>
        </w:rPr>
        <w:t>来我院进行健康体检</w:t>
      </w:r>
      <w:r>
        <w:rPr>
          <w:rFonts w:hint="eastAsia" w:ascii="仿宋" w:hAnsi="仿宋" w:eastAsia="仿宋" w:cs="仿宋"/>
          <w:sz w:val="28"/>
          <w:szCs w:val="28"/>
          <w:lang w:eastAsia="zh-CN"/>
        </w:rPr>
        <w:t>人员的心脏健康检查</w:t>
      </w:r>
      <w:r>
        <w:rPr>
          <w:rFonts w:hint="eastAsia" w:ascii="仿宋" w:hAnsi="仿宋" w:eastAsia="仿宋" w:cs="仿宋"/>
          <w:sz w:val="28"/>
          <w:szCs w:val="28"/>
        </w:rPr>
        <w:t>工作</w:t>
      </w:r>
      <w:r>
        <w:rPr>
          <w:rFonts w:hint="eastAsia" w:ascii="仿宋" w:hAnsi="仿宋" w:eastAsia="仿宋" w:cs="仿宋"/>
          <w:sz w:val="28"/>
          <w:szCs w:val="28"/>
          <w:lang w:eastAsia="zh-CN"/>
        </w:rPr>
        <w:t>及各级实习、进修、规培人员的教学任务。</w:t>
      </w:r>
      <w:r>
        <w:rPr>
          <w:rFonts w:hint="eastAsia" w:ascii="仿宋" w:hAnsi="仿宋" w:eastAsia="仿宋" w:cs="仿宋"/>
          <w:sz w:val="28"/>
          <w:szCs w:val="28"/>
        </w:rPr>
        <w:t>科室</w:t>
      </w:r>
      <w:r>
        <w:rPr>
          <w:rFonts w:hint="eastAsia" w:ascii="仿宋" w:hAnsi="仿宋" w:eastAsia="仿宋" w:cs="仿宋"/>
          <w:sz w:val="28"/>
          <w:szCs w:val="28"/>
          <w:lang w:val="en-US" w:eastAsia="zh-CN"/>
        </w:rPr>
        <w:t>现</w:t>
      </w:r>
      <w:r>
        <w:rPr>
          <w:rFonts w:hint="eastAsia" w:ascii="仿宋" w:hAnsi="仿宋" w:eastAsia="仿宋" w:cs="仿宋"/>
          <w:sz w:val="28"/>
          <w:szCs w:val="28"/>
        </w:rPr>
        <w:t>拥有</w:t>
      </w:r>
      <w:r>
        <w:rPr>
          <w:rFonts w:hint="eastAsia" w:ascii="仿宋" w:hAnsi="仿宋" w:eastAsia="仿宋" w:cs="仿宋"/>
          <w:sz w:val="28"/>
          <w:szCs w:val="28"/>
          <w:lang w:eastAsia="zh-CN"/>
        </w:rPr>
        <w:t>常规</w:t>
      </w:r>
      <w:r>
        <w:rPr>
          <w:rFonts w:hint="eastAsia" w:ascii="仿宋" w:hAnsi="仿宋" w:eastAsia="仿宋" w:cs="仿宋"/>
          <w:sz w:val="28"/>
          <w:szCs w:val="28"/>
        </w:rPr>
        <w:t>1</w:t>
      </w:r>
      <w:r>
        <w:rPr>
          <w:rFonts w:hint="eastAsia" w:ascii="仿宋" w:hAnsi="仿宋" w:eastAsia="仿宋" w:cs="仿宋"/>
          <w:sz w:val="28"/>
          <w:szCs w:val="28"/>
          <w:lang w:val="en-US" w:eastAsia="zh-CN"/>
        </w:rPr>
        <w:t>8</w:t>
      </w:r>
      <w:r>
        <w:rPr>
          <w:rFonts w:hint="eastAsia" w:ascii="仿宋" w:hAnsi="仿宋" w:eastAsia="仿宋" w:cs="仿宋"/>
          <w:sz w:val="28"/>
          <w:szCs w:val="28"/>
        </w:rPr>
        <w:t>导联心电图仪</w:t>
      </w:r>
      <w:r>
        <w:rPr>
          <w:rFonts w:hint="eastAsia" w:ascii="仿宋" w:hAnsi="仿宋" w:eastAsia="仿宋" w:cs="仿宋"/>
          <w:sz w:val="28"/>
          <w:szCs w:val="28"/>
          <w:lang w:val="en-US" w:eastAsia="zh-CN"/>
        </w:rPr>
        <w:t>7台，</w:t>
      </w:r>
      <w:r>
        <w:rPr>
          <w:rFonts w:hint="eastAsia" w:ascii="仿宋" w:hAnsi="仿宋" w:eastAsia="仿宋" w:cs="仿宋"/>
          <w:sz w:val="28"/>
          <w:szCs w:val="28"/>
        </w:rPr>
        <w:t>24小时动态心电图</w:t>
      </w:r>
      <w:r>
        <w:rPr>
          <w:rFonts w:hint="eastAsia" w:ascii="仿宋" w:hAnsi="仿宋" w:eastAsia="仿宋" w:cs="仿宋"/>
          <w:sz w:val="28"/>
          <w:szCs w:val="28"/>
          <w:lang w:eastAsia="zh-CN"/>
        </w:rPr>
        <w:t>系统</w:t>
      </w:r>
      <w:r>
        <w:rPr>
          <w:rFonts w:hint="eastAsia" w:ascii="仿宋" w:hAnsi="仿宋" w:eastAsia="仿宋" w:cs="仿宋"/>
          <w:sz w:val="28"/>
          <w:szCs w:val="28"/>
          <w:lang w:val="en-US" w:eastAsia="zh-CN"/>
        </w:rPr>
        <w:t>4套（配备记录盒70个）</w:t>
      </w:r>
      <w:r>
        <w:rPr>
          <w:rFonts w:hint="eastAsia" w:ascii="仿宋" w:hAnsi="仿宋" w:eastAsia="仿宋" w:cs="仿宋"/>
          <w:sz w:val="28"/>
          <w:szCs w:val="28"/>
          <w:lang w:eastAsia="zh-CN"/>
        </w:rPr>
        <w:t>、</w:t>
      </w:r>
      <w:r>
        <w:rPr>
          <w:rFonts w:hint="eastAsia" w:ascii="仿宋" w:hAnsi="仿宋" w:eastAsia="仿宋" w:cs="仿宋"/>
          <w:sz w:val="28"/>
          <w:szCs w:val="28"/>
        </w:rPr>
        <w:t>动态血压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配备记录盒10个</w:t>
      </w:r>
      <w:r>
        <w:rPr>
          <w:rFonts w:hint="eastAsia" w:ascii="仿宋" w:hAnsi="仿宋" w:eastAsia="仿宋" w:cs="仿宋"/>
          <w:sz w:val="28"/>
          <w:szCs w:val="28"/>
          <w:lang w:eastAsia="zh-CN"/>
        </w:rPr>
        <w:t>）及动态心电血压二合一系统（</w:t>
      </w:r>
      <w:r>
        <w:rPr>
          <w:rFonts w:hint="eastAsia" w:ascii="仿宋" w:hAnsi="仿宋" w:eastAsia="仿宋" w:cs="仿宋"/>
          <w:sz w:val="28"/>
          <w:szCs w:val="28"/>
          <w:lang w:val="en-US" w:eastAsia="zh-CN"/>
        </w:rPr>
        <w:t>配备记录盒8个</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食道调搏刺激仪、</w:t>
      </w:r>
      <w:r>
        <w:rPr>
          <w:rFonts w:hint="eastAsia" w:ascii="仿宋" w:hAnsi="仿宋" w:eastAsia="仿宋" w:cs="仿宋"/>
          <w:sz w:val="28"/>
          <w:szCs w:val="28"/>
          <w:lang w:val="en-US" w:eastAsia="zh-CN"/>
        </w:rPr>
        <w:t>直立倾斜试验检查系统</w:t>
      </w:r>
      <w:r>
        <w:rPr>
          <w:rFonts w:hint="eastAsia" w:ascii="仿宋" w:hAnsi="仿宋" w:eastAsia="仿宋" w:cs="仿宋"/>
          <w:sz w:val="28"/>
          <w:szCs w:val="28"/>
        </w:rPr>
        <w:t>及活动平板</w:t>
      </w:r>
      <w:r>
        <w:rPr>
          <w:rFonts w:hint="eastAsia" w:ascii="仿宋" w:hAnsi="仿宋" w:eastAsia="仿宋" w:cs="仿宋"/>
          <w:sz w:val="28"/>
          <w:szCs w:val="28"/>
          <w:lang w:eastAsia="zh-CN"/>
        </w:rPr>
        <w:t>运动系统</w:t>
      </w:r>
      <w:r>
        <w:rPr>
          <w:rFonts w:hint="eastAsia" w:ascii="仿宋" w:hAnsi="仿宋" w:eastAsia="仿宋" w:cs="仿宋"/>
          <w:sz w:val="28"/>
          <w:szCs w:val="28"/>
        </w:rPr>
        <w:t>，同时可进行</w:t>
      </w:r>
      <w:r>
        <w:rPr>
          <w:rFonts w:hint="eastAsia" w:ascii="仿宋" w:hAnsi="仿宋" w:eastAsia="仿宋" w:cs="仿宋"/>
          <w:sz w:val="28"/>
          <w:szCs w:val="28"/>
          <w:lang w:eastAsia="zh-CN"/>
        </w:rPr>
        <w:t>心得安、阿托品</w:t>
      </w:r>
      <w:r>
        <w:rPr>
          <w:rFonts w:hint="eastAsia" w:ascii="仿宋" w:hAnsi="仿宋" w:eastAsia="仿宋" w:cs="仿宋"/>
          <w:sz w:val="28"/>
          <w:szCs w:val="28"/>
        </w:rPr>
        <w:t>药物试验</w:t>
      </w:r>
      <w:r>
        <w:rPr>
          <w:rFonts w:hint="eastAsia" w:ascii="仿宋" w:hAnsi="仿宋" w:eastAsia="仿宋" w:cs="仿宋"/>
          <w:sz w:val="28"/>
          <w:szCs w:val="28"/>
          <w:lang w:eastAsia="zh-CN"/>
        </w:rPr>
        <w:t>等检查</w:t>
      </w:r>
      <w:r>
        <w:rPr>
          <w:rFonts w:hint="eastAsia" w:ascii="仿宋" w:hAnsi="仿宋" w:eastAsia="仿宋" w:cs="仿宋"/>
          <w:sz w:val="28"/>
          <w:szCs w:val="28"/>
        </w:rPr>
        <w:t>。</w:t>
      </w:r>
      <w:r>
        <w:rPr>
          <w:rFonts w:hint="eastAsia" w:ascii="仿宋" w:hAnsi="仿宋" w:eastAsia="仿宋" w:cs="仿宋"/>
          <w:sz w:val="28"/>
          <w:szCs w:val="28"/>
          <w:lang w:eastAsia="zh-CN"/>
        </w:rPr>
        <w:t>科室各项设备先进，年服务患者</w:t>
      </w:r>
      <w:r>
        <w:rPr>
          <w:rFonts w:hint="eastAsia" w:ascii="仿宋" w:hAnsi="仿宋" w:eastAsia="仿宋" w:cs="仿宋"/>
          <w:sz w:val="28"/>
          <w:szCs w:val="28"/>
          <w:lang w:val="en-US" w:eastAsia="zh-CN"/>
        </w:rPr>
        <w:t>20万人次左右，其中2024年全年为住院患者行床旁心电图检查8512人次</w:t>
      </w:r>
      <w:r>
        <w:rPr>
          <w:rFonts w:hint="eastAsia" w:ascii="仿宋" w:hAnsi="仿宋" w:eastAsia="仿宋" w:cs="仿宋"/>
          <w:sz w:val="28"/>
          <w:szCs w:val="28"/>
        </w:rPr>
        <w:t>。</w:t>
      </w:r>
    </w:p>
    <w:p w14:paraId="6A8D0EBA">
      <w:pPr>
        <w:pStyle w:val="2"/>
        <w:keepNext w:val="0"/>
        <w:keepLines w:val="0"/>
        <w:widowControl/>
        <w:suppressLineNumbers w:val="0"/>
        <w:shd w:val="clear" w:fill="FFFFFF"/>
        <w:spacing w:before="0" w:beforeAutospacing="1" w:after="0" w:afterAutospacing="1" w:line="357" w:lineRule="atLeast"/>
        <w:ind w:right="0"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科室在2020年荣获中国心电学会无创心脏电生理委员会授予的“河南省无创电生理培训中心”荣誉称号，同年郭璐映主任担任主任委员的心脏</w:t>
      </w:r>
      <w:r>
        <w:rPr>
          <w:rFonts w:hint="eastAsia" w:ascii="仿宋" w:hAnsi="仿宋" w:eastAsia="仿宋" w:cs="仿宋"/>
          <w:sz w:val="28"/>
          <w:szCs w:val="28"/>
          <w:lang w:eastAsia="zh-CN"/>
        </w:rPr>
        <w:t>起搏与心脏电生理分会荣获南阳市医学会授予的“先进专科分会”荣誉称号。</w:t>
      </w:r>
      <w:r>
        <w:rPr>
          <w:rFonts w:hint="eastAsia" w:ascii="仿宋" w:hAnsi="仿宋" w:eastAsia="仿宋" w:cs="仿宋"/>
          <w:sz w:val="28"/>
          <w:szCs w:val="28"/>
          <w:lang w:val="en-US" w:eastAsia="zh-CN"/>
        </w:rPr>
        <w:t>同时科室还是“</w:t>
      </w:r>
      <w:r>
        <w:rPr>
          <w:rFonts w:hint="eastAsia" w:ascii="仿宋" w:hAnsi="仿宋" w:eastAsia="仿宋" w:cs="仿宋"/>
          <w:sz w:val="28"/>
          <w:szCs w:val="28"/>
          <w:lang w:eastAsia="zh-CN"/>
        </w:rPr>
        <w:t>河南省会诊中心南阳分中心</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，担负</w:t>
      </w:r>
      <w:r>
        <w:rPr>
          <w:rFonts w:hint="eastAsia" w:ascii="仿宋" w:hAnsi="仿宋" w:eastAsia="仿宋" w:cs="仿宋"/>
          <w:sz w:val="28"/>
          <w:szCs w:val="28"/>
        </w:rPr>
        <w:t>各级医院的疑难心电图会诊，</w:t>
      </w:r>
      <w:r>
        <w:rPr>
          <w:rFonts w:hint="eastAsia" w:ascii="仿宋" w:hAnsi="仿宋" w:eastAsia="仿宋" w:cs="仿宋"/>
          <w:sz w:val="28"/>
          <w:szCs w:val="28"/>
          <w:lang w:val="en-US" w:eastAsia="zh-CN"/>
        </w:rPr>
        <w:t>并</w:t>
      </w:r>
      <w:r>
        <w:rPr>
          <w:rFonts w:hint="eastAsia" w:ascii="仿宋" w:hAnsi="仿宋" w:eastAsia="仿宋" w:cs="仿宋"/>
          <w:sz w:val="28"/>
          <w:szCs w:val="28"/>
        </w:rPr>
        <w:t>担负</w:t>
      </w:r>
      <w:r>
        <w:rPr>
          <w:rFonts w:hint="eastAsia" w:ascii="仿宋" w:hAnsi="仿宋" w:eastAsia="仿宋" w:cs="仿宋"/>
          <w:sz w:val="28"/>
          <w:szCs w:val="28"/>
          <w:lang w:eastAsia="zh-CN"/>
        </w:rPr>
        <w:t>着我院</w:t>
      </w:r>
      <w:r>
        <w:rPr>
          <w:rFonts w:hint="eastAsia" w:ascii="仿宋" w:hAnsi="仿宋" w:eastAsia="仿宋" w:cs="仿宋"/>
          <w:sz w:val="28"/>
          <w:szCs w:val="28"/>
        </w:rPr>
        <w:t>实习生带教和院外本专业人员的进修</w:t>
      </w:r>
      <w:r>
        <w:rPr>
          <w:rFonts w:hint="eastAsia" w:ascii="仿宋" w:hAnsi="仿宋" w:eastAsia="仿宋" w:cs="仿宋"/>
          <w:sz w:val="28"/>
          <w:szCs w:val="28"/>
          <w:lang w:eastAsia="zh-CN"/>
        </w:rPr>
        <w:t>培训及心电图规培</w:t>
      </w:r>
      <w:r>
        <w:rPr>
          <w:rFonts w:hint="eastAsia" w:ascii="仿宋" w:hAnsi="仿宋" w:eastAsia="仿宋" w:cs="仿宋"/>
          <w:sz w:val="28"/>
          <w:szCs w:val="28"/>
        </w:rPr>
        <w:t>工作。</w:t>
      </w:r>
    </w:p>
    <w:p w14:paraId="13BDBB18">
      <w:pPr>
        <w:pStyle w:val="2"/>
        <w:keepNext w:val="0"/>
        <w:keepLines w:val="0"/>
        <w:widowControl/>
        <w:suppressLineNumbers w:val="0"/>
        <w:shd w:val="clear" w:fill="FFFFFF"/>
        <w:spacing w:before="0" w:beforeAutospacing="1" w:after="0" w:afterAutospacing="1" w:line="357" w:lineRule="atLeast"/>
        <w:ind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rPr>
        <w:t>我科全体工作人员本着患者至上，</w:t>
      </w:r>
      <w:r>
        <w:rPr>
          <w:rFonts w:hint="eastAsia" w:ascii="仿宋" w:hAnsi="仿宋" w:eastAsia="仿宋" w:cs="仿宋"/>
          <w:sz w:val="28"/>
          <w:szCs w:val="28"/>
          <w:lang w:val="en-US" w:eastAsia="zh-CN"/>
        </w:rPr>
        <w:t>“以病人为中心”</w:t>
      </w:r>
      <w:r>
        <w:rPr>
          <w:rFonts w:hint="eastAsia" w:ascii="仿宋" w:hAnsi="仿宋" w:eastAsia="仿宋" w:cs="仿宋"/>
          <w:sz w:val="28"/>
          <w:szCs w:val="28"/>
        </w:rPr>
        <w:t>的原则，竭诚为广大群众提供优质服务</w:t>
      </w:r>
      <w:r>
        <w:rPr>
          <w:rFonts w:hint="eastAsia" w:ascii="仿宋" w:hAnsi="仿宋" w:eastAsia="仿宋" w:cs="仿宋"/>
          <w:sz w:val="28"/>
          <w:szCs w:val="28"/>
          <w:lang w:val="en-US" w:eastAsia="zh-CN"/>
        </w:rPr>
        <w:t>，</w:t>
      </w:r>
      <w:r>
        <w:rPr>
          <w:rFonts w:hint="eastAsia" w:ascii="仿宋" w:hAnsi="仿宋" w:eastAsia="仿宋" w:cs="仿宋"/>
          <w:sz w:val="28"/>
          <w:szCs w:val="28"/>
          <w:lang w:eastAsia="zh-CN"/>
        </w:rPr>
        <w:t>连续多</w:t>
      </w:r>
      <w:r>
        <w:rPr>
          <w:rFonts w:hint="eastAsia" w:ascii="仿宋" w:hAnsi="仿宋" w:eastAsia="仿宋" w:cs="仿宋"/>
          <w:sz w:val="28"/>
          <w:szCs w:val="28"/>
          <w:lang w:val="en-US" w:eastAsia="zh-CN"/>
        </w:rPr>
        <w:t>年被评为医疗质量和医疗安全管理先进科室。</w:t>
      </w:r>
      <w:r>
        <w:rPr>
          <w:rFonts w:hint="eastAsia" w:ascii="仿宋" w:hAnsi="仿宋" w:eastAsia="仿宋" w:cs="仿宋"/>
          <w:sz w:val="28"/>
          <w:szCs w:val="28"/>
          <w:lang w:eastAsia="zh-CN"/>
        </w:rPr>
        <w:t>科主任郭璐映，主任医师，硕士研究生导师，南阳市起搏与电生理学会主任委员、河南省心电学诊疗中心副主任委员、河南省无创心电专业学组委员、河南省心电生理与起搏分会委员。</w:t>
      </w:r>
      <w:r>
        <w:rPr>
          <w:rFonts w:hint="default" w:ascii="仿宋" w:hAnsi="仿宋" w:eastAsia="仿宋" w:cs="仿宋"/>
          <w:sz w:val="28"/>
          <w:szCs w:val="28"/>
          <w:lang w:eastAsia="zh-CN"/>
        </w:rPr>
        <w:t>从事心脏电生理诊断工作至今</w:t>
      </w:r>
      <w:r>
        <w:rPr>
          <w:rFonts w:hint="eastAsia" w:ascii="仿宋" w:hAnsi="仿宋" w:eastAsia="仿宋" w:cs="仿宋"/>
          <w:sz w:val="28"/>
          <w:szCs w:val="28"/>
          <w:lang w:val="en-US" w:eastAsia="zh-CN"/>
        </w:rPr>
        <w:t>33年</w:t>
      </w:r>
      <w:r>
        <w:rPr>
          <w:rFonts w:hint="eastAsia" w:ascii="仿宋" w:hAnsi="仿宋" w:eastAsia="仿宋" w:cs="仿宋"/>
          <w:sz w:val="28"/>
          <w:szCs w:val="28"/>
          <w:lang w:eastAsia="zh-CN"/>
        </w:rPr>
        <w:t>，</w:t>
      </w:r>
      <w:r>
        <w:rPr>
          <w:rFonts w:hint="default" w:ascii="仿宋" w:hAnsi="仿宋" w:eastAsia="仿宋" w:cs="仿宋"/>
          <w:sz w:val="28"/>
          <w:szCs w:val="28"/>
          <w:lang w:eastAsia="zh-CN"/>
        </w:rPr>
        <w:t>有</w:t>
      </w:r>
      <w:r>
        <w:rPr>
          <w:rFonts w:hint="eastAsia" w:ascii="仿宋" w:hAnsi="仿宋" w:eastAsia="仿宋" w:cs="仿宋"/>
          <w:sz w:val="28"/>
          <w:szCs w:val="28"/>
          <w:lang w:eastAsia="zh-CN"/>
        </w:rPr>
        <w:t>扎实的专业理论知识和丰富的临床实践经验，多次带领科室同志在全国和省内心电图及电生理大赛上获得大奖：</w:t>
      </w:r>
    </w:p>
    <w:p w14:paraId="087B4D91">
      <w:pPr>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科室</w:t>
      </w:r>
      <w:r>
        <w:rPr>
          <w:rFonts w:hint="eastAsia" w:ascii="仿宋" w:hAnsi="仿宋" w:eastAsia="仿宋" w:cs="仿宋"/>
          <w:b/>
          <w:bCs/>
          <w:sz w:val="28"/>
          <w:szCs w:val="28"/>
        </w:rPr>
        <w:t>近5年学术成果</w:t>
      </w:r>
      <w:r>
        <w:rPr>
          <w:rFonts w:hint="eastAsia" w:ascii="仿宋" w:hAnsi="仿宋" w:eastAsia="仿宋" w:cs="仿宋"/>
          <w:b/>
          <w:bCs/>
          <w:sz w:val="28"/>
          <w:szCs w:val="28"/>
          <w:lang w:eastAsia="zh-CN"/>
        </w:rPr>
        <w:t>：</w:t>
      </w:r>
    </w:p>
    <w:p w14:paraId="01471008">
      <w:pPr>
        <w:ind w:firstLine="280" w:firstLineChars="100"/>
        <w:rPr>
          <w:rFonts w:hint="eastAsia" w:ascii="仿宋" w:hAnsi="仿宋" w:eastAsia="仿宋" w:cs="仿宋"/>
          <w:sz w:val="28"/>
          <w:szCs w:val="28"/>
        </w:rPr>
      </w:pPr>
      <w:r>
        <w:rPr>
          <w:rFonts w:hint="eastAsia" w:ascii="仿宋" w:hAnsi="仿宋" w:eastAsia="仿宋" w:cs="仿宋"/>
          <w:sz w:val="28"/>
          <w:szCs w:val="28"/>
        </w:rPr>
        <w:t>主持参与市科技攻关项目四项：</w:t>
      </w:r>
    </w:p>
    <w:p w14:paraId="3FEC739C">
      <w:pPr>
        <w:ind w:firstLine="280" w:firstLineChars="100"/>
        <w:rPr>
          <w:rFonts w:hint="eastAsia" w:ascii="仿宋" w:hAnsi="仿宋" w:eastAsia="仿宋" w:cs="仿宋"/>
          <w:sz w:val="28"/>
          <w:szCs w:val="28"/>
        </w:rPr>
      </w:pPr>
      <w:r>
        <w:rPr>
          <w:rFonts w:hint="eastAsia" w:ascii="仿宋" w:hAnsi="仿宋" w:eastAsia="仿宋" w:cs="仿宋"/>
          <w:sz w:val="28"/>
          <w:szCs w:val="28"/>
        </w:rPr>
        <w:t>《Lorenz散点图在心电图心律失常诊断中的研究应用》</w:t>
      </w:r>
    </w:p>
    <w:p w14:paraId="1DD7C086">
      <w:pPr>
        <w:ind w:firstLine="280" w:firstLineChars="100"/>
        <w:rPr>
          <w:rFonts w:hint="eastAsia" w:ascii="仿宋" w:hAnsi="仿宋" w:eastAsia="仿宋" w:cs="仿宋"/>
          <w:sz w:val="28"/>
          <w:szCs w:val="28"/>
        </w:rPr>
      </w:pPr>
      <w:r>
        <w:rPr>
          <w:rFonts w:hint="eastAsia" w:ascii="仿宋" w:hAnsi="仿宋" w:eastAsia="仿宋" w:cs="仿宋"/>
          <w:sz w:val="28"/>
          <w:szCs w:val="28"/>
        </w:rPr>
        <w:t>《Lorenz散点图在起搏器心电图分析诊断中的应用价值》</w:t>
      </w:r>
    </w:p>
    <w:p w14:paraId="1A863E0D">
      <w:pPr>
        <w:ind w:firstLine="280" w:firstLineChars="100"/>
        <w:rPr>
          <w:rFonts w:hint="eastAsia" w:ascii="仿宋" w:hAnsi="仿宋" w:eastAsia="仿宋" w:cs="仿宋"/>
          <w:sz w:val="28"/>
          <w:szCs w:val="28"/>
        </w:rPr>
      </w:pPr>
      <w:r>
        <w:rPr>
          <w:rFonts w:hint="eastAsia" w:ascii="仿宋" w:hAnsi="仿宋" w:eastAsia="仿宋" w:cs="仿宋"/>
          <w:sz w:val="28"/>
          <w:szCs w:val="28"/>
        </w:rPr>
        <w:t>《心电散点图在诊断心房颤动合并二度房室阻滞中的应用价值》</w:t>
      </w:r>
    </w:p>
    <w:p w14:paraId="2B3D5578">
      <w:pPr>
        <w:ind w:firstLine="280" w:firstLineChars="100"/>
        <w:rPr>
          <w:rFonts w:hint="eastAsia" w:ascii="仿宋" w:hAnsi="仿宋" w:eastAsia="仿宋" w:cs="仿宋"/>
          <w:sz w:val="28"/>
          <w:szCs w:val="28"/>
        </w:rPr>
      </w:pPr>
      <w:r>
        <w:rPr>
          <w:rFonts w:hint="eastAsia" w:ascii="仿宋" w:hAnsi="仿宋" w:eastAsia="仿宋" w:cs="仿宋"/>
          <w:sz w:val="28"/>
          <w:szCs w:val="28"/>
        </w:rPr>
        <w:t>《食道心房调搏术在室速中应用研究》</w:t>
      </w:r>
    </w:p>
    <w:p w14:paraId="2CE1A791">
      <w:pPr>
        <w:rPr>
          <w:rFonts w:hint="eastAsia" w:ascii="仿宋" w:hAnsi="仿宋" w:eastAsia="仿宋" w:cs="仿宋"/>
          <w:b/>
          <w:bCs/>
          <w:sz w:val="28"/>
          <w:szCs w:val="28"/>
        </w:rPr>
      </w:pPr>
      <w:r>
        <w:rPr>
          <w:rFonts w:hint="eastAsia" w:ascii="仿宋" w:hAnsi="仿宋" w:eastAsia="仿宋" w:cs="仿宋"/>
          <w:b/>
          <w:bCs/>
          <w:sz w:val="28"/>
          <w:szCs w:val="28"/>
        </w:rPr>
        <w:t>获得荣誉：</w:t>
      </w:r>
    </w:p>
    <w:p w14:paraId="7E048B69">
      <w:p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2021.4 获</w:t>
      </w:r>
      <w:r>
        <w:rPr>
          <w:rFonts w:hint="eastAsia" w:ascii="仿宋" w:hAnsi="仿宋" w:eastAsia="仿宋" w:cs="仿宋"/>
          <w:b w:val="0"/>
          <w:bCs w:val="0"/>
          <w:sz w:val="28"/>
          <w:szCs w:val="28"/>
        </w:rPr>
        <w:t>河南省首届“理邦杯”青年医师演讲比赛一等奖</w:t>
      </w:r>
      <w:r>
        <w:rPr>
          <w:rFonts w:hint="eastAsia" w:ascii="仿宋" w:hAnsi="仿宋" w:eastAsia="仿宋" w:cs="仿宋"/>
          <w:b w:val="0"/>
          <w:bCs w:val="0"/>
          <w:sz w:val="28"/>
          <w:szCs w:val="28"/>
          <w:lang w:val="en-US" w:eastAsia="zh-CN"/>
        </w:rPr>
        <w:t>;</w:t>
      </w:r>
    </w:p>
    <w:p w14:paraId="398A7AD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2022.8 获南阳市中心医院第五届医师节“优秀医师”；</w:t>
      </w:r>
    </w:p>
    <w:p w14:paraId="54656DED">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2023.6 获中国心电学会无创心脏电生理专业委员会授予“食管心房调搏优秀奖”；</w:t>
      </w:r>
    </w:p>
    <w:p w14:paraId="67FFE1A6">
      <w:pPr>
        <w:ind w:left="840" w:hanging="1120" w:hangingChars="4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2023.6 获中国心电学会无创心脏电生理专业委员会“东方杯”第三届食管心脏电生理知识竞赛三等奖</w:t>
      </w:r>
    </w:p>
    <w:p w14:paraId="4947511B">
      <w:pPr>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2023.10获</w:t>
      </w:r>
      <w:r>
        <w:rPr>
          <w:rFonts w:hint="eastAsia" w:ascii="仿宋" w:hAnsi="仿宋" w:eastAsia="仿宋" w:cs="仿宋"/>
          <w:b w:val="0"/>
          <w:bCs w:val="0"/>
          <w:sz w:val="28"/>
          <w:szCs w:val="28"/>
        </w:rPr>
        <w:t>第八届河南省心电学知识竞赛一等奖</w:t>
      </w:r>
    </w:p>
    <w:p w14:paraId="51250475">
      <w:pPr>
        <w:rPr>
          <w:rFonts w:hint="eastAsia" w:ascii="仿宋" w:hAnsi="仿宋" w:eastAsia="仿宋" w:cs="仿宋"/>
          <w:b w:val="0"/>
          <w:bCs w:val="0"/>
          <w:sz w:val="28"/>
          <w:szCs w:val="28"/>
          <w:lang w:val="en-US"/>
        </w:rPr>
      </w:pPr>
      <w:r>
        <w:rPr>
          <w:rFonts w:hint="eastAsia" w:ascii="仿宋" w:hAnsi="仿宋" w:eastAsia="仿宋" w:cs="仿宋"/>
          <w:sz w:val="28"/>
          <w:szCs w:val="28"/>
          <w:lang w:val="en-US" w:eastAsia="zh-CN"/>
        </w:rPr>
        <w:t>2024.4 获第七届心电学大比武暨河南省首届起搏心电图识图大赛二等奖</w:t>
      </w:r>
    </w:p>
    <w:p w14:paraId="3E26E3F5">
      <w:pPr>
        <w:ind w:left="630" w:hanging="840" w:hanging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2024.6 获中国心电学会无创心脏电生理专业委员会“东方杯”第四届食管心脏电生理知识竞赛三等奖</w:t>
      </w:r>
    </w:p>
    <w:p w14:paraId="5D2F1242">
      <w:pPr>
        <w:ind w:left="630" w:hanging="840" w:hangingChars="3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2025.6  马博文医生</w:t>
      </w:r>
    </w:p>
    <w:p w14:paraId="11803FFC">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2025.7  马博文医生获中国心电学会无创心脏电生理专业委员会举办的无创心脏电生理个人病例演讲比赛获二等奖</w:t>
      </w:r>
    </w:p>
    <w:p w14:paraId="49CC55D1">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2025.7 李新、刘儒获中国心电学会无创心脏电生理专业委员会“东方杯”第三届食管心脏电生理知识竞赛三等奖</w:t>
      </w:r>
    </w:p>
    <w:p w14:paraId="10F7F4DA">
      <w:pPr>
        <w:ind w:left="630" w:hanging="840" w:hangingChars="300"/>
        <w:rPr>
          <w:rFonts w:hint="eastAsia" w:ascii="仿宋" w:hAnsi="仿宋" w:eastAsia="仿宋" w:cs="仿宋"/>
          <w:sz w:val="28"/>
          <w:szCs w:val="28"/>
          <w:lang w:val="en-US" w:eastAsia="zh-CN"/>
        </w:rPr>
      </w:pPr>
    </w:p>
    <w:p w14:paraId="1217F12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kern w:val="0"/>
          <w:sz w:val="28"/>
          <w:szCs w:val="28"/>
          <w:lang w:val="en-US" w:eastAsia="zh-CN" w:bidi="ar"/>
        </w:rPr>
        <w:t>多年来心电诊断科在全体同志的共同努力下，紧跟国内外心电学发展趋势，以精湛的技术及诚恳的态度全心全意为广大患者服务！</w:t>
      </w:r>
    </w:p>
    <w:p w14:paraId="36A192C8">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科室位置及电话：</w:t>
      </w:r>
    </w:p>
    <w:p w14:paraId="3CB6FCB7">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医技楼4楼西区心电诊断科（0377-63200168）</w:t>
      </w:r>
    </w:p>
    <w:p w14:paraId="4BCFDC85">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1号病房楼2楼医技检查部心电诊断科（0377-61660430）</w:t>
      </w:r>
    </w:p>
    <w:p w14:paraId="748D6C84">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7号病房楼2楼心电诊断科（0377-65036232）</w:t>
      </w:r>
    </w:p>
    <w:p w14:paraId="3474DA8F">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东区医院8号楼2楼心电诊断科（0377-61668215）</w:t>
      </w:r>
    </w:p>
    <w:p w14:paraId="250C6091">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p>
    <w:p w14:paraId="61BB2ACF">
      <w:pPr>
        <w:keepNext w:val="0"/>
        <w:keepLines w:val="0"/>
        <w:widowControl/>
        <w:suppressLineNumbers w:val="0"/>
        <w:shd w:val="clear" w:fill="FFFFFF"/>
        <w:spacing w:after="225" w:afterAutospacing="0" w:line="360" w:lineRule="atLeast"/>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附科室相关照片：</w:t>
      </w:r>
    </w:p>
    <w:p w14:paraId="3DFDB377">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914015" cy="3600450"/>
            <wp:effectExtent l="0" t="0" r="12065" b="11430"/>
            <wp:docPr id="8" name="图片 8" descr="c77a948ed9bbe69a4ae504c382fe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77a948ed9bbe69a4ae504c382fe62f"/>
                    <pic:cNvPicPr>
                      <a:picLocks noChangeAspect="1"/>
                    </pic:cNvPicPr>
                  </pic:nvPicPr>
                  <pic:blipFill>
                    <a:blip r:embed="rId4"/>
                    <a:srcRect t="7386"/>
                    <a:stretch>
                      <a:fillRect/>
                    </a:stretch>
                  </pic:blipFill>
                  <pic:spPr>
                    <a:xfrm>
                      <a:off x="0" y="0"/>
                      <a:ext cx="2914015" cy="3600450"/>
                    </a:xfrm>
                    <a:prstGeom prst="rect">
                      <a:avLst/>
                    </a:prstGeom>
                  </pic:spPr>
                </pic:pic>
              </a:graphicData>
            </a:graphic>
          </wp:inline>
        </w:drawing>
      </w:r>
    </w:p>
    <w:p w14:paraId="7420C4C6">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常规18导联心电图检查仪</w:t>
      </w:r>
    </w:p>
    <w:p w14:paraId="4507D675">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697730" cy="3522980"/>
            <wp:effectExtent l="0" t="0" r="11430" b="12700"/>
            <wp:docPr id="3" name="图片 3" descr="f6ee0b2989071345c19cf756080a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ee0b2989071345c19cf756080ad03"/>
                    <pic:cNvPicPr>
                      <a:picLocks noChangeAspect="1"/>
                    </pic:cNvPicPr>
                  </pic:nvPicPr>
                  <pic:blipFill>
                    <a:blip r:embed="rId5"/>
                    <a:stretch>
                      <a:fillRect/>
                    </a:stretch>
                  </pic:blipFill>
                  <pic:spPr>
                    <a:xfrm>
                      <a:off x="0" y="0"/>
                      <a:ext cx="4697730" cy="3522980"/>
                    </a:xfrm>
                    <a:prstGeom prst="rect">
                      <a:avLst/>
                    </a:prstGeom>
                  </pic:spPr>
                </pic:pic>
              </a:graphicData>
            </a:graphic>
          </wp:inline>
        </w:drawing>
      </w:r>
    </w:p>
    <w:p w14:paraId="25FAE04D">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动态心电分析系统</w:t>
      </w:r>
    </w:p>
    <w:p w14:paraId="6F263A8C">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4785" cy="3357880"/>
            <wp:effectExtent l="0" t="0" r="0" b="0"/>
            <wp:docPr id="9" name="图片 9" descr="81a46e53d2bb8c833b19aa78d84d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1a46e53d2bb8c833b19aa78d84d4d9"/>
                    <pic:cNvPicPr>
                      <a:picLocks noChangeAspect="1"/>
                    </pic:cNvPicPr>
                  </pic:nvPicPr>
                  <pic:blipFill>
                    <a:blip r:embed="rId6"/>
                    <a:srcRect t="6950" b="7979"/>
                    <a:stretch>
                      <a:fillRect/>
                    </a:stretch>
                  </pic:blipFill>
                  <pic:spPr>
                    <a:xfrm>
                      <a:off x="0" y="0"/>
                      <a:ext cx="5264785" cy="3357880"/>
                    </a:xfrm>
                    <a:prstGeom prst="rect">
                      <a:avLst/>
                    </a:prstGeom>
                  </pic:spPr>
                </pic:pic>
              </a:graphicData>
            </a:graphic>
          </wp:inline>
        </w:drawing>
      </w:r>
    </w:p>
    <w:p w14:paraId="7C943026">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食管心房调搏检查刺激仪</w:t>
      </w:r>
    </w:p>
    <w:p w14:paraId="1E5ACF0E">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4785" cy="3103880"/>
            <wp:effectExtent l="0" t="0" r="0" b="0"/>
            <wp:docPr id="10" name="图片 10" descr="2e97bf56865d03b8f8b36e2be9f0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97bf56865d03b8f8b36e2be9f02b1"/>
                    <pic:cNvPicPr>
                      <a:picLocks noChangeAspect="1"/>
                    </pic:cNvPicPr>
                  </pic:nvPicPr>
                  <pic:blipFill>
                    <a:blip r:embed="rId7"/>
                    <a:srcRect t="18662" b="2703"/>
                    <a:stretch>
                      <a:fillRect/>
                    </a:stretch>
                  </pic:blipFill>
                  <pic:spPr>
                    <a:xfrm>
                      <a:off x="0" y="0"/>
                      <a:ext cx="5264785" cy="3103880"/>
                    </a:xfrm>
                    <a:prstGeom prst="rect">
                      <a:avLst/>
                    </a:prstGeom>
                  </pic:spPr>
                </pic:pic>
              </a:graphicData>
            </a:graphic>
          </wp:inline>
        </w:drawing>
      </w:r>
    </w:p>
    <w:p w14:paraId="5DCD2F8F">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直立倾斜试验检查系统</w:t>
      </w:r>
    </w:p>
    <w:p w14:paraId="54813C8D">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700905" cy="3525520"/>
            <wp:effectExtent l="0" t="0" r="8255" b="10160"/>
            <wp:docPr id="5" name="图片 5" descr="ac7d82d6134a57e86b4ca3b199c9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7d82d6134a57e86b4ca3b199c94a1"/>
                    <pic:cNvPicPr>
                      <a:picLocks noChangeAspect="1"/>
                    </pic:cNvPicPr>
                  </pic:nvPicPr>
                  <pic:blipFill>
                    <a:blip r:embed="rId8"/>
                    <a:stretch>
                      <a:fillRect/>
                    </a:stretch>
                  </pic:blipFill>
                  <pic:spPr>
                    <a:xfrm>
                      <a:off x="0" y="0"/>
                      <a:ext cx="4700905" cy="3525520"/>
                    </a:xfrm>
                    <a:prstGeom prst="rect">
                      <a:avLst/>
                    </a:prstGeom>
                  </pic:spPr>
                </pic:pic>
              </a:graphicData>
            </a:graphic>
          </wp:inline>
        </w:drawing>
      </w:r>
    </w:p>
    <w:p w14:paraId="3D1D4B5E">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运动</w:t>
      </w:r>
      <w:r>
        <w:rPr>
          <w:rFonts w:hint="eastAsia" w:ascii="仿宋" w:hAnsi="仿宋" w:eastAsia="仿宋" w:cs="仿宋"/>
          <w:sz w:val="28"/>
          <w:szCs w:val="28"/>
        </w:rPr>
        <w:t>平板</w:t>
      </w:r>
      <w:r>
        <w:rPr>
          <w:rFonts w:hint="eastAsia" w:ascii="仿宋" w:hAnsi="仿宋" w:eastAsia="仿宋" w:cs="仿宋"/>
          <w:sz w:val="28"/>
          <w:szCs w:val="28"/>
          <w:lang w:eastAsia="zh-CN"/>
        </w:rPr>
        <w:t>试验</w:t>
      </w:r>
      <w:r>
        <w:rPr>
          <w:rFonts w:hint="eastAsia" w:ascii="仿宋" w:hAnsi="仿宋" w:eastAsia="仿宋" w:cs="仿宋"/>
          <w:sz w:val="28"/>
          <w:szCs w:val="28"/>
          <w:lang w:val="en-US" w:eastAsia="zh-CN"/>
        </w:rPr>
        <w:t>检查系统</w:t>
      </w:r>
    </w:p>
    <w:p w14:paraId="33AEBC74">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359275" cy="2800985"/>
            <wp:effectExtent l="0" t="0" r="0" b="0"/>
            <wp:docPr id="11" name="图片 11" descr="8ad32921be9e5722ce4ea8568d5d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ad32921be9e5722ce4ea8568d5d99c"/>
                    <pic:cNvPicPr>
                      <a:picLocks noChangeAspect="1"/>
                    </pic:cNvPicPr>
                  </pic:nvPicPr>
                  <pic:blipFill>
                    <a:blip r:embed="rId9"/>
                    <a:srcRect l="7249" t="15909" r="9951" b="13773"/>
                    <a:stretch>
                      <a:fillRect/>
                    </a:stretch>
                  </pic:blipFill>
                  <pic:spPr>
                    <a:xfrm>
                      <a:off x="0" y="0"/>
                      <a:ext cx="4359275" cy="2800985"/>
                    </a:xfrm>
                    <a:prstGeom prst="rect">
                      <a:avLst/>
                    </a:prstGeom>
                  </pic:spPr>
                </pic:pic>
              </a:graphicData>
            </a:graphic>
          </wp:inline>
        </w:drawing>
      </w:r>
    </w:p>
    <w:p w14:paraId="142565EF">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eastAsia="zh-CN"/>
        </w:rPr>
      </w:pPr>
      <w:r>
        <w:rPr>
          <w:rFonts w:hint="eastAsia" w:ascii="仿宋" w:hAnsi="仿宋" w:eastAsia="仿宋" w:cs="仿宋"/>
          <w:sz w:val="28"/>
          <w:szCs w:val="28"/>
          <w:lang w:val="en-US" w:eastAsia="zh-CN"/>
        </w:rPr>
        <w:t>中国无创心脏电生理河南省培训中心（4）</w:t>
      </w:r>
    </w:p>
    <w:p w14:paraId="57C57EAC">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771775" cy="2713990"/>
            <wp:effectExtent l="0" t="0" r="1905" b="13970"/>
            <wp:docPr id="7" name="图片 1" descr="b25744ba1b51fa55cffc83d3b78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b25744ba1b51fa55cffc83d3b78b672"/>
                    <pic:cNvPicPr>
                      <a:picLocks noChangeAspect="1"/>
                    </pic:cNvPicPr>
                  </pic:nvPicPr>
                  <pic:blipFill>
                    <a:blip r:embed="rId10"/>
                    <a:srcRect l="18770" t="25285" r="27788" b="5009"/>
                    <a:stretch>
                      <a:fillRect/>
                    </a:stretch>
                  </pic:blipFill>
                  <pic:spPr>
                    <a:xfrm>
                      <a:off x="0" y="0"/>
                      <a:ext cx="2771775" cy="2713990"/>
                    </a:xfrm>
                    <a:prstGeom prst="rect">
                      <a:avLst/>
                    </a:prstGeom>
                    <a:noFill/>
                    <a:ln>
                      <a:noFill/>
                    </a:ln>
                  </pic:spPr>
                </pic:pic>
              </a:graphicData>
            </a:graphic>
          </wp:inline>
        </w:drawing>
      </w:r>
    </w:p>
    <w:p w14:paraId="3E815D36">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郭璐映主任荣获中国无创心脏电生理“食管心房调搏优秀奖”</w:t>
      </w:r>
    </w:p>
    <w:p w14:paraId="63B72ECA">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208655" cy="4508500"/>
            <wp:effectExtent l="0" t="0" r="2540" b="6985"/>
            <wp:docPr id="12" name="图片 2" descr="7025a3b195cbbce1f3debc81a8f4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7025a3b195cbbce1f3debc81a8f44a0"/>
                    <pic:cNvPicPr>
                      <a:picLocks noChangeAspect="1"/>
                    </pic:cNvPicPr>
                  </pic:nvPicPr>
                  <pic:blipFill>
                    <a:blip r:embed="rId11"/>
                    <a:srcRect t="10979" b="10014"/>
                    <a:stretch>
                      <a:fillRect/>
                    </a:stretch>
                  </pic:blipFill>
                  <pic:spPr>
                    <a:xfrm rot="-5400000">
                      <a:off x="0" y="0"/>
                      <a:ext cx="3208655" cy="4508500"/>
                    </a:xfrm>
                    <a:prstGeom prst="rect">
                      <a:avLst/>
                    </a:prstGeom>
                    <a:noFill/>
                    <a:ln>
                      <a:noFill/>
                    </a:ln>
                  </pic:spPr>
                </pic:pic>
              </a:graphicData>
            </a:graphic>
          </wp:inline>
        </w:drawing>
      </w:r>
    </w:p>
    <w:p w14:paraId="200AEE51">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中国无创心脏电生理青年医师演讲比赛三等奖</w:t>
      </w:r>
    </w:p>
    <w:p w14:paraId="34EDB478">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2851150" cy="3803015"/>
            <wp:effectExtent l="0" t="0" r="13970" b="6985"/>
            <wp:docPr id="13" name="图片 13" descr="d2714fbbb5191675afaee0804444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714fbbb5191675afaee0804444ff6"/>
                    <pic:cNvPicPr>
                      <a:picLocks noChangeAspect="1"/>
                    </pic:cNvPicPr>
                  </pic:nvPicPr>
                  <pic:blipFill>
                    <a:blip r:embed="rId12"/>
                    <a:stretch>
                      <a:fillRect/>
                    </a:stretch>
                  </pic:blipFill>
                  <pic:spPr>
                    <a:xfrm>
                      <a:off x="0" y="0"/>
                      <a:ext cx="2851150" cy="3803015"/>
                    </a:xfrm>
                    <a:prstGeom prst="rect">
                      <a:avLst/>
                    </a:prstGeom>
                  </pic:spPr>
                </pic:pic>
              </a:graphicData>
            </a:graphic>
          </wp:inline>
        </w:drawing>
      </w:r>
    </w:p>
    <w:p w14:paraId="60CB8D94">
      <w:pPr>
        <w:keepNext w:val="0"/>
        <w:keepLines w:val="0"/>
        <w:widowControl/>
        <w:suppressLineNumbers w:val="0"/>
        <w:shd w:val="clear" w:fill="FFFFFF"/>
        <w:spacing w:after="225" w:afterAutospacing="0" w:line="360" w:lineRule="atLeast"/>
        <w:ind w:left="0" w:firstLine="42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河南省心电学知识竞赛一等奖</w:t>
      </w:r>
    </w:p>
    <w:p w14:paraId="5F2ADCC2">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4983480" cy="3736340"/>
            <wp:effectExtent l="0" t="0" r="0" b="12700"/>
            <wp:docPr id="14" name="图片 14" descr="3fbb4a8e20c15974d0ad7e5167b6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bb4a8e20c15974d0ad7e5167b6dad"/>
                    <pic:cNvPicPr>
                      <a:picLocks noChangeAspect="1"/>
                    </pic:cNvPicPr>
                  </pic:nvPicPr>
                  <pic:blipFill>
                    <a:blip r:embed="rId13"/>
                    <a:stretch>
                      <a:fillRect/>
                    </a:stretch>
                  </pic:blipFill>
                  <pic:spPr>
                    <a:xfrm>
                      <a:off x="0" y="0"/>
                      <a:ext cx="4983480" cy="3736340"/>
                    </a:xfrm>
                    <a:prstGeom prst="rect">
                      <a:avLst/>
                    </a:prstGeom>
                  </pic:spPr>
                </pic:pic>
              </a:graphicData>
            </a:graphic>
          </wp:inline>
        </w:drawing>
      </w:r>
    </w:p>
    <w:p w14:paraId="19E3F71F">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郭璐映主任到基层义诊</w:t>
      </w:r>
    </w:p>
    <w:p w14:paraId="274F4844">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891405" cy="3669030"/>
            <wp:effectExtent l="0" t="0" r="635" b="3810"/>
            <wp:docPr id="4" name="图片 4" descr="8d860fade7d8f7c73016fc4d6c00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d860fade7d8f7c73016fc4d6c00c82"/>
                    <pic:cNvPicPr>
                      <a:picLocks noChangeAspect="1"/>
                    </pic:cNvPicPr>
                  </pic:nvPicPr>
                  <pic:blipFill>
                    <a:blip r:embed="rId14"/>
                    <a:stretch>
                      <a:fillRect/>
                    </a:stretch>
                  </pic:blipFill>
                  <pic:spPr>
                    <a:xfrm>
                      <a:off x="0" y="0"/>
                      <a:ext cx="4891405" cy="3669030"/>
                    </a:xfrm>
                    <a:prstGeom prst="rect">
                      <a:avLst/>
                    </a:prstGeom>
                  </pic:spPr>
                </pic:pic>
              </a:graphicData>
            </a:graphic>
          </wp:inline>
        </w:drawing>
      </w:r>
    </w:p>
    <w:p w14:paraId="6D4E7CA3">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科室集体照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zNTk1NGUzNzZiM2ZiZWVhZGViZDY1YzMzMmIwODgifQ=="/>
  </w:docVars>
  <w:rsids>
    <w:rsidRoot w:val="7FAE32D8"/>
    <w:rsid w:val="017A757C"/>
    <w:rsid w:val="07152654"/>
    <w:rsid w:val="08B425C3"/>
    <w:rsid w:val="0AA24CD0"/>
    <w:rsid w:val="12965D9C"/>
    <w:rsid w:val="181A0A31"/>
    <w:rsid w:val="18B266BF"/>
    <w:rsid w:val="1D755DE1"/>
    <w:rsid w:val="1E712898"/>
    <w:rsid w:val="20672A66"/>
    <w:rsid w:val="271B2535"/>
    <w:rsid w:val="27E23F93"/>
    <w:rsid w:val="2C6007B5"/>
    <w:rsid w:val="3E7A6ADA"/>
    <w:rsid w:val="419C70FD"/>
    <w:rsid w:val="45CC270F"/>
    <w:rsid w:val="480558E5"/>
    <w:rsid w:val="49AC7E1A"/>
    <w:rsid w:val="4C1F3978"/>
    <w:rsid w:val="512B6AF9"/>
    <w:rsid w:val="54AA7911"/>
    <w:rsid w:val="572A3E53"/>
    <w:rsid w:val="574E5DCF"/>
    <w:rsid w:val="58AF0B96"/>
    <w:rsid w:val="5F1638D6"/>
    <w:rsid w:val="61407A7A"/>
    <w:rsid w:val="63210DA2"/>
    <w:rsid w:val="68867478"/>
    <w:rsid w:val="6F934D8E"/>
    <w:rsid w:val="7AA56CDE"/>
    <w:rsid w:val="7DDA3107"/>
    <w:rsid w:val="7FAE32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1470</Words>
  <Characters>1597</Characters>
  <Lines>0</Lines>
  <Paragraphs>0</Paragraphs>
  <TotalTime>14</TotalTime>
  <ScaleCrop>false</ScaleCrop>
  <LinksUpToDate>false</LinksUpToDate>
  <CharactersWithSpaces>1608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2018-12-17T10:53:00Z</dcterms:created>
  <dc:creator>刘儒</dc:creator>
  <cp:lastModifiedBy>丁丁麻麻</cp:lastModifiedBy>
  <cp:lastPrinted>2021-07-29T09:34:00Z</cp:lastPrinted>
  <dcterms:modified xsi:type="dcterms:W3CDTF">2025-11-18T08:09:04Z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linkTarget="0">
    <vt:lpwstr>6</vt:lpwstr>
  </property>
  <property fmtid="{D5CDD505-2E9C-101B-9397-08002B2CF9AE}" pid="4" name="ICV">
    <vt:lpwstr>F014B230398647E99B0810DEC735E13B_13</vt:lpwstr>
  </property>
  <property fmtid="{D5CDD505-2E9C-101B-9397-08002B2CF9AE}" pid="5" name="KSOTemplateDocerSaveRecord">
    <vt:lpwstr>eyJoZGlkIjoiNzMwOGNjODA1ODM5NmJkOTgzOWU0NTM4NjBmMzgxMjIiLCJ1c2VySWQiOiIxMDQzODQ4NTMxIn0=</vt:lpwstr>
  </property>
</Properties>
</file>