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91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患者健康教育流程</w:t>
      </w:r>
    </w:p>
    <w:p w14:paraId="654A0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</w:p>
    <w:p w14:paraId="2F59F09E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          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4181475" cy="4886325"/>
            <wp:effectExtent l="0" t="0" r="9525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1DD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B198E"/>
    <w:rsid w:val="5A5B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2025-11-28T09:43:00Z</dcterms:created>
  <dc:creator>谁还没瘦过</dc:creator>
  <cp:lastModifiedBy>谁还没瘦过</cp:lastModifiedBy>
  <dcterms:modified xsi:type="dcterms:W3CDTF">2025-11-28T09:43:46Z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3C776010090645CDACC27F010E8517F6_11</vt:lpwstr>
  </property>
  <property fmtid="{D5CDD505-2E9C-101B-9397-08002B2CF9AE}" pid="4" name="KSOTemplateDocerSaveRecord">
    <vt:lpwstr>eyJoZGlkIjoiZDA4YThjODFiNjI4MDM1NzgyMWYxZGRiYmNhNDNkODgiLCJ1c2VySWQiOiI0MjU3NjI2MDgifQ==</vt:lpwstr>
  </property>
</Properties>
</file>