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69D40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制度体系</w:t>
      </w:r>
      <w:bookmarkStart w:id="0" w:name="_GoBack"/>
      <w:bookmarkEnd w:id="0"/>
    </w:p>
    <w:p w14:paraId="7A838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一、信息公开范围与形式</w:t>
      </w:r>
    </w:p>
    <w:p w14:paraId="1CDBB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（一）公开范围</w:t>
      </w:r>
    </w:p>
    <w:p w14:paraId="02636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1.基本信息：医院资质、诊疗科目、医护人员信息、收费标准、医保政策等。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 w14:paraId="7222D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2.诊疗服务：眼科常见病诊疗规范、手术流程、检查项目说明、就医流程指引。</w:t>
      </w:r>
    </w:p>
    <w:p w14:paraId="68D41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3.服务承诺：预约挂号规则、医患沟通机制、投诉处理流程及反馈时限。</w:t>
      </w:r>
    </w:p>
    <w:p w14:paraId="401AE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4.重要信息：突发医疗事件处置、重大医疗技术开展、公益活动开展情况。</w:t>
      </w:r>
    </w:p>
    <w:p w14:paraId="296D1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5.依法不予公开：涉及国家秘密、商业秘密、个人隐私及医疗核心技术保密内容。</w:t>
      </w:r>
    </w:p>
    <w:p w14:paraId="2A374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（二）公开形式</w:t>
      </w:r>
    </w:p>
    <w:p w14:paraId="2B7BD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1.线下：门诊大厅公示栏、导诊台资料架、收费窗口电子屏、医患沟通室。</w:t>
      </w:r>
    </w:p>
    <w:p w14:paraId="5A8B5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2.线上：医院官网、官方微信公众号。</w:t>
      </w:r>
    </w:p>
    <w:p w14:paraId="37E10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3.其他：健康科普讲座、医患座谈会等。</w:t>
      </w:r>
    </w:p>
    <w:p w14:paraId="0E164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二、审核发布机制</w:t>
      </w:r>
    </w:p>
    <w:p w14:paraId="47F27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 xml:space="preserve"> 信息提报：各科室指定专人负责梳理本部门需公开信息，填写《信息公开审批表》。</w:t>
      </w:r>
    </w:p>
    <w:p w14:paraId="65A86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2.层级审核：科室负责人初审→医务科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医保办等职能科室</w:t>
      </w:r>
      <w:r>
        <w:rPr>
          <w:rFonts w:hint="eastAsia" w:ascii="仿宋" w:hAnsi="仿宋" w:eastAsia="仿宋" w:cs="仿宋"/>
          <w:sz w:val="32"/>
          <w:szCs w:val="32"/>
        </w:rPr>
        <w:t>复审→分管副院长终审，确保信息真实准确。</w:t>
      </w:r>
    </w:p>
    <w:p w14:paraId="4EC69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3.分类发布：常规信息5个工作日内发布；紧急信息（如突发医疗事件）2小时内初步公开，后续动态更新。</w:t>
      </w:r>
    </w:p>
    <w:p w14:paraId="56D0F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4.记录存档：所有公开信息及审批材料统一归档，保存期限不少于3年。</w:t>
      </w:r>
    </w:p>
    <w:p w14:paraId="73A6F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三、管理维护要求</w:t>
      </w:r>
    </w:p>
    <w:p w14:paraId="22353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1.责任分工：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宣传科</w:t>
      </w:r>
      <w:r>
        <w:rPr>
          <w:rFonts w:hint="eastAsia" w:ascii="仿宋" w:hAnsi="仿宋" w:eastAsia="仿宋" w:cs="仿宋"/>
          <w:sz w:val="32"/>
          <w:szCs w:val="32"/>
        </w:rPr>
        <w:t>为信息公开牵头部门，各科室配合做好信息提报与更新；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信息科</w:t>
      </w:r>
      <w:r>
        <w:rPr>
          <w:rFonts w:hint="eastAsia" w:ascii="仿宋" w:hAnsi="仿宋" w:eastAsia="仿宋" w:cs="仿宋"/>
          <w:sz w:val="32"/>
          <w:szCs w:val="32"/>
        </w:rPr>
        <w:t>负责线上平台技术维护。</w:t>
      </w:r>
    </w:p>
    <w:p w14:paraId="234FC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2.动态更新：常规信息每季度核查更新，政策类信息自调整之日起3个工作日内更新，确保信息时效性。</w:t>
      </w:r>
    </w:p>
    <w:p w14:paraId="5FBD0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3.保密审查：所有拟公开信息必须经过保密审核，严防涉密信息泄露。</w:t>
      </w:r>
    </w:p>
    <w:p w14:paraId="3206E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四、咨询回应机制</w:t>
      </w:r>
    </w:p>
    <w:p w14:paraId="1A047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1.咨询渠道：设立门诊咨询台、公开咨询电话（工作时间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冬季：</w:t>
      </w:r>
      <w:r>
        <w:rPr>
          <w:rFonts w:hint="eastAsia" w:ascii="仿宋" w:hAnsi="仿宋" w:eastAsia="仿宋" w:cs="仿宋"/>
          <w:sz w:val="32"/>
          <w:szCs w:val="32"/>
        </w:rPr>
        <w:t>8:00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-12:00，14:30</w:t>
      </w:r>
      <w:r>
        <w:rPr>
          <w:rFonts w:hint="eastAsia" w:ascii="仿宋" w:hAnsi="仿宋" w:eastAsia="仿宋" w:cs="仿宋"/>
          <w:sz w:val="32"/>
          <w:szCs w:val="32"/>
        </w:rPr>
        <w:t>-17:30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夏季：</w:t>
      </w:r>
      <w:r>
        <w:rPr>
          <w:rFonts w:hint="eastAsia" w:ascii="仿宋" w:hAnsi="仿宋" w:eastAsia="仿宋" w:cs="仿宋"/>
          <w:sz w:val="32"/>
          <w:szCs w:val="32"/>
        </w:rPr>
        <w:t>8:00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-12:00，15:00</w:t>
      </w:r>
      <w:r>
        <w:rPr>
          <w:rFonts w:hint="eastAsia" w:ascii="仿宋" w:hAnsi="仿宋" w:eastAsia="仿宋" w:cs="仿宋"/>
          <w:sz w:val="32"/>
          <w:szCs w:val="32"/>
        </w:rPr>
        <w:t>-1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0）、线上留言板块，接受公众咨询。</w:t>
      </w:r>
    </w:p>
    <w:p w14:paraId="63322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回应时限：一般咨询当日回应；复杂咨询需调查核实的，3个工作日内予以明确答复，特殊情况可适当延长并说明原因。</w:t>
      </w:r>
    </w:p>
    <w:p w14:paraId="19F2D7B0">
      <w:r>
        <w:rPr>
          <w:rFonts w:hint="eastAsia" w:ascii="仿宋" w:hAnsi="仿宋" w:eastAsia="仿宋" w:cs="仿宋"/>
          <w:sz w:val="32"/>
          <w:szCs w:val="32"/>
        </w:rPr>
        <w:t>3. 反馈记录：建立咨询回应台账，详细记录咨询内容、回应情况及公众满意度，不断优化服务。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8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2025-11-28T09:04:59Z</dcterms:created>
  <dc:creator>ym</dc:creator>
  <cp:lastModifiedBy>Ls</cp:lastModifiedBy>
  <dcterms:modified xsi:type="dcterms:W3CDTF">2025-11-28T09:08:58Z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eyJoZGlkIjoiYjNlMzI2ZTA4YjBjZjhkNThkZDZiNmIyNTM1ZDJiMDMiLCJ1c2VySWQiOiIzMTkyMjkzMDQifQ==</vt:lpwstr>
  </property>
  <property fmtid="{D5CDD505-2E9C-101B-9397-08002B2CF9AE}" pid="4" name="ICV">
    <vt:lpwstr>E9B9C61B2614407D9F10ED17FD2C953B_12</vt:lpwstr>
  </property>
</Properties>
</file>