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29210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南阳市眼科医院</w:t>
      </w:r>
    </w:p>
    <w:p w14:paraId="479AE739"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44"/>
          <w:szCs w:val="44"/>
        </w:rPr>
        <w:t>公共卫生预防控制及应急处置措施</w:t>
      </w:r>
    </w:p>
    <w:p w14:paraId="364C0C1C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第一章 </w:t>
      </w:r>
      <w:r>
        <w:rPr>
          <w:rFonts w:hint="eastAsia" w:ascii="黑体" w:hAnsi="黑体" w:eastAsia="黑体" w:cs="黑体"/>
          <w:sz w:val="32"/>
          <w:szCs w:val="32"/>
        </w:rPr>
        <w:t>总则</w:t>
      </w:r>
    </w:p>
    <w:p w14:paraId="4DEB7A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工作原则</w:t>
      </w:r>
    </w:p>
    <w:p w14:paraId="31E4BF0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坚持“统一领导、分级负责、反应及时、措施果断、依靠科学、加强合作”的原则。贯彻“以人为本，生命至上”的理念，将患者的需求置于核心位置。</w:t>
      </w:r>
    </w:p>
    <w:p w14:paraId="105D2DA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适用范围</w:t>
      </w:r>
    </w:p>
    <w:p w14:paraId="5A683FE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本预案适用于南阳市眼科医院内部突然发生，造成或可能造成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患者</w:t>
      </w:r>
      <w:r>
        <w:rPr>
          <w:rFonts w:hint="eastAsia" w:ascii="仿宋" w:hAnsi="仿宋" w:eastAsia="仿宋" w:cs="仿宋"/>
          <w:sz w:val="32"/>
          <w:szCs w:val="32"/>
        </w:rPr>
        <w:t>健康严重损害的公共卫生事件和重大传染病的应急处理工作。</w:t>
      </w:r>
    </w:p>
    <w:p w14:paraId="321CE6CC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第二章 </w:t>
      </w:r>
      <w:r>
        <w:rPr>
          <w:rFonts w:hint="eastAsia" w:ascii="黑体" w:hAnsi="黑体" w:eastAsia="黑体" w:cs="黑体"/>
          <w:sz w:val="32"/>
          <w:szCs w:val="32"/>
        </w:rPr>
        <w:t>应急组织体系及职责</w:t>
      </w:r>
    </w:p>
    <w:p w14:paraId="70EBD4F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应急领导小组</w:t>
      </w:r>
    </w:p>
    <w:p w14:paraId="5456F84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 组长：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徐良</w:t>
      </w:r>
    </w:p>
    <w:p w14:paraId="1B30776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 xml:space="preserve"> 副组长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丁亚莉 杨真豪</w:t>
      </w:r>
    </w:p>
    <w:p w14:paraId="68D5818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 xml:space="preserve"> 成员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各临床科室、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感控科、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护理部、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办公室、保卫科、宣传科、信息科</w:t>
      </w:r>
      <w:r>
        <w:rPr>
          <w:rFonts w:hint="eastAsia" w:ascii="仿宋" w:hAnsi="仿宋" w:eastAsia="仿宋" w:cs="仿宋"/>
          <w:sz w:val="32"/>
          <w:szCs w:val="32"/>
        </w:rPr>
        <w:t>等科室。</w:t>
      </w:r>
    </w:p>
    <w:p w14:paraId="529EBDC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职责：</w:t>
      </w:r>
    </w:p>
    <w:p w14:paraId="392B5C2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全面领导、指挥和协调医院应急处置工作。</w:t>
      </w:r>
    </w:p>
    <w:p w14:paraId="65E8CDC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决定应急预案的启动与终止。</w:t>
      </w:r>
    </w:p>
    <w:p w14:paraId="3577E6B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根据事态发展，向上级主管部门报告并请求支援。</w:t>
      </w:r>
    </w:p>
    <w:p w14:paraId="700EABE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应急处置专家组</w:t>
      </w:r>
    </w:p>
    <w:p w14:paraId="71D26F5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成员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由感控专家、眼科专家、呼吸科/内科专家（可外聘或院内）、护理专家组成。</w:t>
      </w:r>
    </w:p>
    <w:p w14:paraId="659403B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职责：</w:t>
      </w:r>
    </w:p>
    <w:p w14:paraId="6091F3C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对事件进行评估，提出防控策略和建议。</w:t>
      </w:r>
    </w:p>
    <w:p w14:paraId="3A48D29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指导临床诊断、治疗和感染控制工作。</w:t>
      </w:r>
    </w:p>
    <w:p w14:paraId="6825662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负责对重症患者的会诊与救治方案制定。</w:t>
      </w:r>
    </w:p>
    <w:p w14:paraId="4B35F71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各专业工作组</w:t>
      </w:r>
    </w:p>
    <w:p w14:paraId="080B81C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医疗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组（医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</w:t>
      </w:r>
      <w:r>
        <w:rPr>
          <w:rFonts w:hint="eastAsia" w:ascii="仿宋" w:hAnsi="仿宋" w:eastAsia="仿宋" w:cs="仿宋"/>
          <w:sz w:val="32"/>
          <w:szCs w:val="32"/>
        </w:rPr>
        <w:t>科牵头）：负责患者的筛查、诊断、救治、转运及院内会诊。</w:t>
      </w:r>
    </w:p>
    <w:p w14:paraId="3CE0BED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感染控制组（感控科牵头）：负责消毒隔离、个人防护、医废处理、流调溯源的技术指导与监督。</w:t>
      </w:r>
    </w:p>
    <w:p w14:paraId="4D5FC75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护理保障组（护理部牵头）：负责落实护理措施，特别是对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疑似或确诊</w:t>
      </w:r>
      <w:r>
        <w:rPr>
          <w:rFonts w:hint="eastAsia" w:ascii="仿宋" w:hAnsi="仿宋" w:eastAsia="仿宋" w:cs="仿宋"/>
          <w:sz w:val="32"/>
          <w:szCs w:val="32"/>
        </w:rPr>
        <w:t>患者的生活照护、心理疏导和健康监测。</w:t>
      </w:r>
    </w:p>
    <w:p w14:paraId="02D7F3B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后勤保障组（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牵头）：负责防护物资、药品、器械、膳食、水电等保障。</w:t>
      </w:r>
    </w:p>
    <w:p w14:paraId="697E653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.信息与宣传组（宣传科、信息科牵头）：负责信息上报、院内通告、健康教育及对外宣传。</w:t>
      </w:r>
    </w:p>
    <w:p w14:paraId="6961E6F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安全保障与秩序维护组（保卫科牵头）：负责出入口管理、人员疏导、秩序维护和安全保卫。</w:t>
      </w:r>
    </w:p>
    <w:p w14:paraId="5F7FEAF7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第三章 </w:t>
      </w:r>
      <w:r>
        <w:rPr>
          <w:rFonts w:hint="eastAsia" w:ascii="黑体" w:hAnsi="黑体" w:eastAsia="黑体" w:cs="黑体"/>
          <w:sz w:val="32"/>
          <w:szCs w:val="32"/>
        </w:rPr>
        <w:t>监测、预警与报告</w:t>
      </w:r>
    </w:p>
    <w:p w14:paraId="571BFB4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第六条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监测</w:t>
      </w:r>
    </w:p>
    <w:p w14:paraId="2563FD5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强化预检分诊：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特殊时期</w:t>
      </w:r>
      <w:r>
        <w:rPr>
          <w:rFonts w:hint="eastAsia" w:ascii="仿宋" w:hAnsi="仿宋" w:eastAsia="仿宋" w:cs="仿宋"/>
          <w:sz w:val="32"/>
          <w:szCs w:val="32"/>
        </w:rPr>
        <w:t>在医院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</w:t>
      </w:r>
      <w:r>
        <w:rPr>
          <w:rFonts w:hint="eastAsia" w:ascii="仿宋" w:hAnsi="仿宋" w:eastAsia="仿宋" w:cs="仿宋"/>
          <w:sz w:val="32"/>
          <w:szCs w:val="32"/>
        </w:rPr>
        <w:t>入口设立双通道（普通通道、特殊人群通道），严格执行“体温检测+流行病学调查+健康码查验”。对伴有发热、呼吸道症状的患者，立即引导至发热门诊（或临时隔离点）。</w:t>
      </w:r>
    </w:p>
    <w:p w14:paraId="64AC110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症状监测：加强对住院患者，特别是合并基础疾病患者的每日健康监测，重点关注发热、咳嗽、呼吸困难、腹泻等症状。</w:t>
      </w:r>
    </w:p>
    <w:p w14:paraId="46BF2E6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病原监测：配合疾控部门，开展必要的环境、病原学监测。</w:t>
      </w:r>
    </w:p>
    <w:p w14:paraId="316AF2B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第七条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预警</w:t>
      </w:r>
    </w:p>
    <w:p w14:paraId="74D89B7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根据国家、省、市发布的预警信息以及院内监测结果，应急领导小组及时向全院发布预警，并启动相应级别的应急响应。</w:t>
      </w:r>
    </w:p>
    <w:p w14:paraId="0EB22F6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 xml:space="preserve"> 报告</w:t>
      </w:r>
    </w:p>
    <w:p w14:paraId="513BE66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严格执行传染病疫情和公共卫生事件信息报告制度。首诊医生为责任报告人，发现疑似或确诊案例，应立即报告医务科和感控科，并在规定时限内进行网络直报。任何科室和个人不得瞒报、漏报、迟报。</w:t>
      </w:r>
    </w:p>
    <w:p w14:paraId="6980D076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第四章 </w:t>
      </w:r>
      <w:r>
        <w:rPr>
          <w:rFonts w:hint="eastAsia" w:ascii="黑体" w:hAnsi="黑体" w:eastAsia="黑体" w:cs="黑体"/>
          <w:sz w:val="32"/>
          <w:szCs w:val="32"/>
        </w:rPr>
        <w:t>应急响应与处置流程</w:t>
      </w:r>
    </w:p>
    <w:p w14:paraId="5A17202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第九条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启动响应</w:t>
      </w:r>
    </w:p>
    <w:p w14:paraId="25D0256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应急领导小组根据事件性质、危害程度、涉及范围，启动I级（特别重大）、II级（重大）、III级（较大）、IV级（一般）应急响应。</w:t>
      </w:r>
    </w:p>
    <w:p w14:paraId="129B874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处置措施</w:t>
      </w:r>
    </w:p>
    <w:p w14:paraId="3039606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 针对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疑似</w:t>
      </w:r>
      <w:r>
        <w:rPr>
          <w:rFonts w:hint="eastAsia" w:ascii="仿宋" w:hAnsi="仿宋" w:eastAsia="仿宋" w:cs="仿宋"/>
          <w:sz w:val="32"/>
          <w:szCs w:val="32"/>
        </w:rPr>
        <w:t>患者的特殊分流与接诊</w:t>
      </w:r>
    </w:p>
    <w:p w14:paraId="1D9900D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设立独立筛查区/隔离诊室：对于有疑似症状的患者，应立即从常规诊疗区域分离，引导至独立区域进行诊治，避免交叉感染。</w:t>
      </w:r>
    </w:p>
    <w:p w14:paraId="6B51233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简化疑似患者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就医</w:t>
      </w:r>
      <w:r>
        <w:rPr>
          <w:rFonts w:hint="eastAsia" w:ascii="仿宋" w:hAnsi="仿宋" w:eastAsia="仿宋" w:cs="仿宋"/>
          <w:sz w:val="32"/>
          <w:szCs w:val="32"/>
        </w:rPr>
        <w:t>流程：为不熟悉智能设备的患者提供人工登记、代办等服务，安排志愿者或工作人员“一对一”协助完成流调、挂号、缴费等流程。</w:t>
      </w:r>
    </w:p>
    <w:p w14:paraId="4DE3427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加强沟通与安抚：医护人员需用耐心、清晰、易懂的语言向疑似患者及其家属解释病情和防控措施，缓解其焦虑和恐惧情绪。</w:t>
      </w:r>
    </w:p>
    <w:p w14:paraId="1DC3920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医疗救治</w:t>
      </w:r>
    </w:p>
    <w:p w14:paraId="3575E12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实行分类救治：</w:t>
      </w:r>
    </w:p>
    <w:p w14:paraId="12A560C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疑似/确诊病例：立即隔离，并按照相关规定，迅速安全转运至定点收治医院。转运前后需彻底消毒转运路径和区域。</w:t>
      </w:r>
    </w:p>
    <w:p w14:paraId="2CD18E0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非传染性眼科急症患者：在做好严密防护的前提下，在隔离手术室或指定区域进行急诊救治。</w:t>
      </w:r>
    </w:p>
    <w:p w14:paraId="0D79784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普通眼科疾病患者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加强预约诊疗，分时段就诊，减少院内聚集。</w:t>
      </w:r>
    </w:p>
    <w:p w14:paraId="73C6561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关注合并症：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</w:t>
      </w:r>
      <w:r>
        <w:rPr>
          <w:rFonts w:hint="eastAsia" w:ascii="仿宋" w:hAnsi="仿宋" w:eastAsia="仿宋" w:cs="仿宋"/>
          <w:sz w:val="32"/>
          <w:szCs w:val="32"/>
        </w:rPr>
        <w:t>患者伴有高血压、糖尿病、心脑血管疾病等，在眼科诊疗过程中需密切关注其全身状况， multidisciplinary team（MDT）协作。</w:t>
      </w:r>
    </w:p>
    <w:p w14:paraId="7B6A1A3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感染控制</w:t>
      </w:r>
    </w:p>
    <w:p w14:paraId="3961800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严格终末消毒：对疑似或确诊病例接触过的环境、物品、医疗器械进行彻底终末消毒。</w:t>
      </w:r>
    </w:p>
    <w:p w14:paraId="1FEC2CD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加强通风：确保诊疗场所，特别是患者集中的候诊区、病房通风良好。</w:t>
      </w:r>
    </w:p>
    <w:p w14:paraId="7D83CCB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强化手卫生与环境消毒：增加公共区域（如扶手、座椅、电梯按钮）的消毒频次。</w:t>
      </w:r>
    </w:p>
    <w:p w14:paraId="08D9C6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医疗废物管理：疑似/确诊患者产生的所有垃圾均按医疗废物处理。</w:t>
      </w:r>
    </w:p>
    <w:p w14:paraId="4CB538E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第十三条</w:t>
      </w:r>
      <w:r>
        <w:rPr>
          <w:rFonts w:hint="eastAsia" w:ascii="仿宋" w:hAnsi="仿宋" w:eastAsia="仿宋" w:cs="仿宋"/>
          <w:sz w:val="32"/>
          <w:szCs w:val="32"/>
        </w:rPr>
        <w:t xml:space="preserve"> 住院管理</w:t>
      </w:r>
    </w:p>
    <w:p w14:paraId="7D78822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新入院患者：必须进行核酸检测和详细流行病学调查。</w:t>
      </w:r>
    </w:p>
    <w:p w14:paraId="048985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病房管理：非必要不陪护、不探视。确需陪护的，固定一人，并进行同样严格的健康筛查和管理。</w:t>
      </w:r>
    </w:p>
    <w:p w14:paraId="44BFB51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3.患者</w:t>
      </w:r>
      <w:r>
        <w:rPr>
          <w:rFonts w:hint="eastAsia" w:ascii="仿宋" w:hAnsi="仿宋" w:eastAsia="仿宋" w:cs="仿宋"/>
          <w:sz w:val="32"/>
          <w:szCs w:val="32"/>
        </w:rPr>
        <w:t>者健康管理：加强巡视，监测生命体征，提供营养支持，指导其在病房内进行适当活动。</w:t>
      </w:r>
    </w:p>
    <w:p w14:paraId="4C65089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第十四条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后勤与安全保障</w:t>
      </w:r>
    </w:p>
    <w:p w14:paraId="0DBBFE7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物资保障：确保口罩、防护服、消毒液、急救药品等物资储备充足，特别是保障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</w:t>
      </w:r>
      <w:r>
        <w:rPr>
          <w:rFonts w:hint="eastAsia" w:ascii="仿宋" w:hAnsi="仿宋" w:eastAsia="仿宋" w:cs="仿宋"/>
          <w:sz w:val="32"/>
          <w:szCs w:val="32"/>
        </w:rPr>
        <w:t>患者所需的基础疾病用药。</w:t>
      </w:r>
    </w:p>
    <w:p w14:paraId="571DD4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膳食服务：提供适合患者的营养餐，必要时提供送餐至病房服务。</w:t>
      </w:r>
    </w:p>
    <w:p w14:paraId="62312DE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秩序维护：在出入口、收费处、药房等人员易聚集区域设置“一米线”，安排专人疏导。</w:t>
      </w:r>
    </w:p>
    <w:p w14:paraId="6E3307B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第十五条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总结</w:t>
      </w:r>
      <w:r>
        <w:rPr>
          <w:rFonts w:hint="eastAsia" w:ascii="仿宋" w:hAnsi="仿宋" w:eastAsia="仿宋" w:cs="仿宋"/>
          <w:sz w:val="32"/>
          <w:szCs w:val="32"/>
        </w:rPr>
        <w:t>处理</w:t>
      </w:r>
    </w:p>
    <w:p w14:paraId="19514A0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总结评估：事件结束后，应急领导小组组织对处置过程进行全面评估，总结经验，吸取教训，完善预案。</w:t>
      </w:r>
    </w:p>
    <w:p w14:paraId="1A0D99B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心理干预：对在事件中受到影响的患者、家属及医护人员提供必要的心理支持和干预。</w:t>
      </w:r>
    </w:p>
    <w:p w14:paraId="108B328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恢复秩序：逐步恢复正常医疗秩序，做好环境彻底清理和消毒。</w:t>
      </w:r>
    </w:p>
    <w:p w14:paraId="5416755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第十六条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保障措施</w:t>
      </w:r>
    </w:p>
    <w:p w14:paraId="4A49790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培训与演练：定期对全院员工，特别是预检分诊、急诊、门诊、病房的一线人员进行培训和应急演练，内容需包含如何与患者有效沟通、如何协助行动不便的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患者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等。</w:t>
      </w:r>
    </w:p>
    <w:p w14:paraId="0B651FC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物资储备：建立应急物资储备库，定期检查和更新。</w:t>
      </w:r>
    </w:p>
    <w:p w14:paraId="52ADCE4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信息支持：保障通讯畅通，建立应急联络网。</w:t>
      </w:r>
    </w:p>
    <w:p w14:paraId="36549657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6199752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南阳市眼科医院</w:t>
      </w:r>
    </w:p>
    <w:p w14:paraId="6DE172BA"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2025年11月28日</w:t>
      </w:r>
    </w:p>
    <w:p w14:paraId="0977A3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B73DB"/>
    <w:rsid w:val="13914897"/>
    <w:rsid w:val="1F1D16D5"/>
    <w:rsid w:val="284526F9"/>
    <w:rsid w:val="29C10CC9"/>
    <w:rsid w:val="325F5E35"/>
    <w:rsid w:val="34F12F90"/>
    <w:rsid w:val="352E1AEE"/>
    <w:rsid w:val="4CA24E44"/>
    <w:rsid w:val="5E007C1C"/>
    <w:rsid w:val="61811074"/>
    <w:rsid w:val="61930DA7"/>
    <w:rsid w:val="671D35ED"/>
    <w:rsid w:val="6F8F2BAE"/>
    <w:rsid w:val="742C30C1"/>
    <w:rsid w:val="7EB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2025-11-28T01:40:17Z</dcterms:created>
  <dc:creator>Administrator</dc:creator>
  <cp:lastModifiedBy>cc</cp:lastModifiedBy>
  <dcterms:modified xsi:type="dcterms:W3CDTF">2025-11-28T06:57:56Z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eyJoZGlkIjoiZTI1NTVjOTAwNmI1YWZlNGM1OGIzNWQ4MTE5YmQ1MDQiLCJ1c2VySWQiOiI3MDgwMDg5ODQifQ==</vt:lpwstr>
  </property>
  <property fmtid="{D5CDD505-2E9C-101B-9397-08002B2CF9AE}" pid="4" name="ICV">
    <vt:lpwstr>C6084B537FF844E4BAD724C3BB2E8B6D_12</vt:lpwstr>
  </property>
</Properties>
</file>