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3CBD">
      <w:pPr>
        <w:jc w:val="center"/>
        <w:rPr>
          <w:rFonts w:hint="eastAsia"/>
          <w:b/>
          <w:bCs/>
          <w:sz w:val="52"/>
          <w:szCs w:val="60"/>
          <w:lang w:val="en-US" w:eastAsia="zh-CN"/>
        </w:rPr>
      </w:pPr>
      <w:r>
        <w:rPr>
          <w:rFonts w:hint="eastAsia"/>
          <w:b/>
          <w:bCs/>
          <w:sz w:val="52"/>
          <w:szCs w:val="60"/>
          <w:lang w:val="en-US" w:eastAsia="zh-CN"/>
        </w:rPr>
        <w:t>招标采购</w:t>
      </w:r>
    </w:p>
    <w:p w14:paraId="696C1D93">
      <w:pPr>
        <w:jc w:val="center"/>
        <w:rPr>
          <w:rFonts w:hint="eastAsia"/>
          <w:b/>
          <w:bCs/>
          <w:sz w:val="52"/>
          <w:szCs w:val="60"/>
          <w:lang w:val="en-US" w:eastAsia="zh-CN"/>
        </w:rPr>
      </w:pPr>
    </w:p>
    <w:p w14:paraId="655FC04E">
      <w:pPr>
        <w:ind w:firstLine="720" w:firstLineChars="20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>医院作为政府采购中的事业单位，需</w:t>
      </w:r>
      <w:r>
        <w:rPr>
          <w:rFonts w:hint="eastAsia"/>
          <w:b w:val="0"/>
          <w:bCs w:val="0"/>
          <w:sz w:val="36"/>
          <w:szCs w:val="44"/>
          <w:lang w:val="en-US" w:eastAsia="zh-CN"/>
        </w:rPr>
        <w:t>要</w:t>
      </w:r>
      <w:r>
        <w:rPr>
          <w:rFonts w:hint="default"/>
          <w:b w:val="0"/>
          <w:bCs w:val="0"/>
          <w:sz w:val="36"/>
          <w:szCs w:val="44"/>
          <w:lang w:val="en-US" w:eastAsia="zh-CN"/>
        </w:rPr>
        <w:t>公开的政府采购信息既符合政府采购的通用规定，又结合医疗采购涉及设备、耗材等特殊品类的特点，具体公开内容分为以下几类：</w:t>
      </w:r>
    </w:p>
    <w:p w14:paraId="176C9AFB">
      <w:pPr>
        <w:ind w:firstLine="720" w:firstLineChars="20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</w:p>
    <w:p w14:paraId="008BF999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1. </w:t>
      </w:r>
      <w:r>
        <w:rPr>
          <w:rFonts w:hint="default"/>
          <w:b/>
          <w:bCs/>
          <w:sz w:val="36"/>
          <w:szCs w:val="44"/>
          <w:lang w:val="en-US" w:eastAsia="zh-CN"/>
        </w:rPr>
        <w:t>采购前期筹备信息</w:t>
      </w:r>
    </w:p>
    <w:p w14:paraId="2BD9062F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 采购预算与意向：采购意向需提前公开，明确医疗设备、医用耗材、基建工程等采购项目的用途、预算金额、预计采购时间等，方便相关供应商筹备。</w:t>
      </w:r>
    </w:p>
    <w:p w14:paraId="30EB6E95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采购需求信息：包含采购项目的具体要求，比如医疗设备的质量标准、医用耗材的规格参数、基建工程的施工标准等，同时明确供应商的资格条件，像医疗器械供应商需具备的生产经营许可资质等，以及被禁止参与采购的单位情形。</w:t>
      </w:r>
    </w:p>
    <w:p w14:paraId="281F2874">
      <w:pPr>
        <w:ind w:firstLine="72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>采购公告：涵盖公开招标公告、资格预审公告等，写明采购项目名称、采购品目（如核磁共振设备、手术室净化工程等）、采购方式、资金来源、获取采购文件的时间和方式、投标截止时间等关键信息。</w:t>
      </w:r>
    </w:p>
    <w:p w14:paraId="51B6B95F">
      <w:pPr>
        <w:ind w:firstLine="72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</w:p>
    <w:p w14:paraId="4B3982E8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2. </w:t>
      </w:r>
      <w:r>
        <w:rPr>
          <w:rFonts w:hint="default"/>
          <w:b/>
          <w:bCs/>
          <w:sz w:val="36"/>
          <w:szCs w:val="44"/>
          <w:lang w:val="en-US" w:eastAsia="zh-CN"/>
        </w:rPr>
        <w:t>采购过程执行信息</w:t>
      </w:r>
    </w:p>
    <w:p w14:paraId="1606C04A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 更正与补充信息：若采购文件存在内容遗漏、参数错误等问题，需及时发布更正公告，说明更正事项、对采购流程的影响及调整后的时间节点等；若采购过程中有特殊补充要求，也需同步公开。</w:t>
      </w:r>
    </w:p>
    <w:p w14:paraId="4BC68406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 评审相关信息：</w:t>
      </w:r>
      <w:r>
        <w:rPr>
          <w:rFonts w:hint="eastAsia"/>
          <w:b w:val="0"/>
          <w:bCs w:val="0"/>
          <w:sz w:val="36"/>
          <w:szCs w:val="44"/>
          <w:lang w:val="en-US" w:eastAsia="zh-CN"/>
        </w:rPr>
        <w:t xml:space="preserve"> </w:t>
      </w:r>
      <w:r>
        <w:rPr>
          <w:rFonts w:hint="default"/>
          <w:b w:val="0"/>
          <w:bCs w:val="0"/>
          <w:sz w:val="36"/>
          <w:szCs w:val="44"/>
          <w:lang w:val="en-US" w:eastAsia="zh-CN"/>
        </w:rPr>
        <w:t>包括评标委员会的组成人员名单、专家的姓名、专业领域等任职信息；评审标准、投标人的参与情况等内容，形成完整的评审报告并公开，保障评审过程的可追溯性。</w:t>
      </w:r>
    </w:p>
    <w:p w14:paraId="2E367DCE">
      <w:pPr>
        <w:ind w:firstLine="72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>预中标公示：在确定最终中标结果前，公示拟中标供应商的名称、投标报价、提供的产品或服务详情等，同时注明公示期限，方便相关方提出异议。</w:t>
      </w:r>
    </w:p>
    <w:p w14:paraId="19AE8822">
      <w:pPr>
        <w:ind w:firstLine="72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</w:p>
    <w:p w14:paraId="1ABDE4F3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3.  </w:t>
      </w:r>
      <w:r>
        <w:rPr>
          <w:rFonts w:hint="default"/>
          <w:b/>
          <w:bCs/>
          <w:sz w:val="36"/>
          <w:szCs w:val="44"/>
          <w:lang w:val="en-US" w:eastAsia="zh-CN"/>
        </w:rPr>
        <w:t>采购后期收尾信息</w:t>
      </w:r>
    </w:p>
    <w:p w14:paraId="50618E0F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 中标成交结果：确定中标供应商后，需在规定时间内公开中标供应商的名称、地址、中标金额、主要标的信息（如医用设备的型号、数量等），确保结果清晰可查。</w:t>
      </w:r>
    </w:p>
    <w:p w14:paraId="1AB43484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 采购合同信息：合同签订后及时公开，包含合同编号、签订时间、采购项目内容、供应商名称、货物或服务的数量、质量要求、合同总金额等核心内容。</w:t>
      </w:r>
    </w:p>
    <w:p w14:paraId="7F78E85A">
      <w:pPr>
        <w:ind w:firstLine="72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>履约验收结果：尤其是医疗设备、公共医疗服务相关的采购项目，验收结束后需公开验收情况，包括验收时间、验收标准、验收结论等，若涉及向公众提供的公共服务项目，验收结果更需及时对外公示。</w:t>
      </w:r>
    </w:p>
    <w:p w14:paraId="008AC872">
      <w:pPr>
        <w:ind w:firstLine="720"/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</w:p>
    <w:p w14:paraId="3DAB0CC8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4.  </w:t>
      </w:r>
      <w:r>
        <w:rPr>
          <w:rFonts w:hint="default"/>
          <w:b/>
          <w:bCs/>
          <w:sz w:val="36"/>
          <w:szCs w:val="44"/>
          <w:lang w:val="en-US" w:eastAsia="zh-CN"/>
        </w:rPr>
        <w:t>监督与争议处理信息</w:t>
      </w:r>
    </w:p>
    <w:p w14:paraId="25455207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 投诉处理结果：公开针对采购项目的投诉情况，包括投诉人的相关情况、投诉的主要事实和依据，以及最终的投诉处理决定和处理依据。</w:t>
      </w:r>
    </w:p>
    <w:p w14:paraId="056C750D">
      <w:pPr>
        <w:jc w:val="both"/>
        <w:rPr>
          <w:rFonts w:hint="default"/>
          <w:b w:val="0"/>
          <w:bCs w:val="0"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36"/>
          <w:szCs w:val="44"/>
          <w:lang w:val="en-US" w:eastAsia="zh-CN"/>
        </w:rPr>
        <w:t xml:space="preserve">    监督检查相关信息：公开</w:t>
      </w:r>
      <w:bookmarkStart w:id="0" w:name="_GoBack"/>
      <w:bookmarkEnd w:id="0"/>
      <w:r>
        <w:rPr>
          <w:rFonts w:hint="default"/>
          <w:b w:val="0"/>
          <w:bCs w:val="0"/>
          <w:sz w:val="36"/>
          <w:szCs w:val="44"/>
          <w:lang w:val="en-US" w:eastAsia="zh-CN"/>
        </w:rPr>
        <w:t>医院内部审计部门的监督检查结果，如采购过程中是否存在违规操作、整改要求等；若有违法失信行为，需记录并公开相关违规主体的信息。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2025-11-28T09:21:14Z</dcterms:created>
  <dc:creator>ym</dc:creator>
  <cp:lastModifiedBy>Ls</cp:lastModifiedBy>
  <dcterms:modified xsi:type="dcterms:W3CDTF">2025-11-28T09:28:30Z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eyJoZGlkIjoiYjNlMzI2ZTA4YjBjZjhkNThkZDZiNmIyNTM1ZDJiMDMiLCJ1c2VySWQiOiIzMTkyMjkzMDQifQ==</vt:lpwstr>
  </property>
  <property fmtid="{D5CDD505-2E9C-101B-9397-08002B2CF9AE}" pid="4" name="ICV">
    <vt:lpwstr>9D853687B75A449CBFF9A3A73B3EFA15_12</vt:lpwstr>
  </property>
</Properties>
</file>