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B3FE9">
      <w:pPr>
        <w:keepNext w:val="0"/>
        <w:keepLines w:val="0"/>
        <w:pageBreakBefore w:val="0"/>
        <w:kinsoku/>
        <w:wordWrap/>
        <w:overflowPunct/>
        <w:topLinePunct w:val="0"/>
        <w:autoSpaceDE/>
        <w:autoSpaceDN/>
        <w:bidi w:val="0"/>
        <w:adjustRightInd/>
        <w:snapToGrid/>
        <w:spacing w:line="590" w:lineRule="exact"/>
        <w:jc w:val="center"/>
        <w:rPr>
          <w:rFonts w:hint="eastAsia" w:ascii="方正小标宋简体" w:hAnsi="方正小标宋简体" w:eastAsia="方正小标宋简体" w:cs="方正小标宋简体"/>
          <w:sz w:val="44"/>
          <w:szCs w:val="44"/>
        </w:rPr>
      </w:pPr>
    </w:p>
    <w:p w14:paraId="4C318B2E">
      <w:pPr>
        <w:keepNext w:val="0"/>
        <w:keepLines w:val="0"/>
        <w:pageBreakBefore w:val="0"/>
        <w:kinsoku/>
        <w:wordWrap/>
        <w:overflowPunct/>
        <w:topLinePunct w:val="0"/>
        <w:autoSpaceDE/>
        <w:autoSpaceDN/>
        <w:bidi w:val="0"/>
        <w:adjustRightInd/>
        <w:snapToGrid/>
        <w:spacing w:line="590" w:lineRule="exact"/>
        <w:jc w:val="center"/>
        <w:rPr>
          <w:rFonts w:hint="eastAsia" w:ascii="方正小标宋简体" w:hAnsi="方正小标宋简体" w:eastAsia="方正小标宋简体" w:cs="方正小标宋简体"/>
          <w:sz w:val="44"/>
          <w:szCs w:val="44"/>
        </w:rPr>
      </w:pPr>
    </w:p>
    <w:p w14:paraId="64F3CB92">
      <w:pPr>
        <w:keepNext w:val="0"/>
        <w:keepLines w:val="0"/>
        <w:pageBreakBefore w:val="0"/>
        <w:kinsoku/>
        <w:wordWrap/>
        <w:overflowPunct/>
        <w:topLinePunct w:val="0"/>
        <w:autoSpaceDE/>
        <w:autoSpaceDN/>
        <w:bidi w:val="0"/>
        <w:adjustRightInd/>
        <w:snapToGrid/>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关于进一步规范地方病患者治疗</w:t>
      </w:r>
    </w:p>
    <w:p w14:paraId="09E5AE7F">
      <w:pPr>
        <w:keepNext w:val="0"/>
        <w:keepLines w:val="0"/>
        <w:pageBreakBefore w:val="0"/>
        <w:kinsoku/>
        <w:wordWrap/>
        <w:overflowPunct/>
        <w:topLinePunct w:val="0"/>
        <w:autoSpaceDE/>
        <w:autoSpaceDN/>
        <w:bidi w:val="0"/>
        <w:adjustRightInd/>
        <w:snapToGrid/>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管理工作的通知</w:t>
      </w:r>
    </w:p>
    <w:p w14:paraId="45F44C26">
      <w:pPr>
        <w:keepNext w:val="0"/>
        <w:keepLines w:val="0"/>
        <w:pageBreakBefore w:val="0"/>
        <w:kinsoku/>
        <w:wordWrap/>
        <w:overflowPunct/>
        <w:topLinePunct w:val="0"/>
        <w:autoSpaceDE/>
        <w:autoSpaceDN/>
        <w:bidi w:val="0"/>
        <w:adjustRightInd/>
        <w:snapToGrid/>
        <w:spacing w:line="590" w:lineRule="exact"/>
        <w:rPr>
          <w:rFonts w:ascii="仿宋_GB2312" w:eastAsia="仿宋_GB2312"/>
          <w:sz w:val="32"/>
          <w:szCs w:val="32"/>
        </w:rPr>
      </w:pPr>
    </w:p>
    <w:p w14:paraId="153272D4">
      <w:pPr>
        <w:keepNext w:val="0"/>
        <w:keepLines w:val="0"/>
        <w:pageBreakBefore w:val="0"/>
        <w:kinsoku/>
        <w:wordWrap/>
        <w:overflowPunct/>
        <w:topLinePunct w:val="0"/>
        <w:autoSpaceDE/>
        <w:autoSpaceDN/>
        <w:bidi w:val="0"/>
        <w:adjustRightInd/>
        <w:snapToGrid/>
        <w:spacing w:line="590" w:lineRule="exact"/>
        <w:rPr>
          <w:rFonts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val="en-US" w:eastAsia="zh-CN"/>
        </w:rPr>
        <w:t>县（市、区）</w:t>
      </w:r>
      <w:r>
        <w:rPr>
          <w:rFonts w:hint="eastAsia" w:ascii="仿宋_GB2312" w:eastAsia="仿宋_GB2312"/>
          <w:sz w:val="32"/>
          <w:szCs w:val="32"/>
        </w:rPr>
        <w:t>疾控局、卫生健康委，</w:t>
      </w:r>
      <w:r>
        <w:rPr>
          <w:rFonts w:hint="eastAsia" w:ascii="仿宋_GB2312" w:eastAsia="仿宋_GB2312"/>
          <w:sz w:val="32"/>
          <w:szCs w:val="32"/>
          <w:lang w:val="en-US" w:eastAsia="zh-CN"/>
        </w:rPr>
        <w:t>市</w:t>
      </w:r>
      <w:r>
        <w:rPr>
          <w:rFonts w:hint="eastAsia" w:ascii="仿宋_GB2312" w:eastAsia="仿宋_GB2312"/>
          <w:sz w:val="32"/>
          <w:szCs w:val="32"/>
        </w:rPr>
        <w:t>直各医疗卫生机构：</w:t>
      </w:r>
    </w:p>
    <w:p w14:paraId="6B48DE7C">
      <w:pPr>
        <w:keepNext w:val="0"/>
        <w:keepLines w:val="0"/>
        <w:pageBreakBefore w:val="0"/>
        <w:kinsoku/>
        <w:wordWrap/>
        <w:overflowPunct/>
        <w:topLinePunct w:val="0"/>
        <w:autoSpaceDE/>
        <w:autoSpaceDN/>
        <w:bidi w:val="0"/>
        <w:adjustRightInd/>
        <w:snapToGrid/>
        <w:spacing w:line="590" w:lineRule="exact"/>
        <w:ind w:firstLine="640" w:firstLineChars="200"/>
        <w:rPr>
          <w:rFonts w:ascii="仿宋_GB2312" w:eastAsia="仿宋_GB2312"/>
          <w:sz w:val="32"/>
          <w:szCs w:val="32"/>
        </w:rPr>
      </w:pPr>
      <w:r>
        <w:rPr>
          <w:rFonts w:hint="eastAsia" w:ascii="仿宋_GB2312" w:eastAsia="仿宋_GB2312"/>
          <w:sz w:val="32"/>
          <w:szCs w:val="32"/>
        </w:rPr>
        <w:t>为进一步贯彻落实《</w:t>
      </w:r>
      <w:r>
        <w:rPr>
          <w:rFonts w:hint="eastAsia" w:ascii="仿宋_GB2312" w:eastAsia="仿宋_GB2312"/>
          <w:sz w:val="32"/>
          <w:szCs w:val="32"/>
          <w:lang w:val="en-US" w:eastAsia="zh-CN"/>
        </w:rPr>
        <w:t>关于进一步规范地方病患者治疗管理工作的通知</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豫疾控卫免</w:t>
      </w:r>
      <w:r>
        <w:rPr>
          <w:rFonts w:hint="eastAsia" w:ascii="仿宋" w:hAnsi="仿宋" w:eastAsia="仿宋" w:cs="仿宋"/>
          <w:sz w:val="32"/>
          <w:szCs w:val="32"/>
          <w:lang w:val="en-US" w:eastAsia="zh-CN"/>
        </w:rPr>
        <w:t>〔</w:t>
      </w:r>
      <w:r>
        <w:rPr>
          <w:rFonts w:hint="eastAsia" w:ascii="仿宋_GB2312" w:eastAsia="仿宋_GB2312"/>
          <w:sz w:val="32"/>
          <w:szCs w:val="32"/>
          <w:lang w:val="en-US" w:eastAsia="zh-CN"/>
        </w:rPr>
        <w:t>2024</w:t>
      </w:r>
      <w:r>
        <w:rPr>
          <w:rFonts w:hint="eastAsia" w:ascii="仿宋" w:hAnsi="仿宋" w:eastAsia="仿宋" w:cs="仿宋"/>
          <w:sz w:val="32"/>
          <w:szCs w:val="32"/>
          <w:lang w:val="en-US" w:eastAsia="zh-CN"/>
        </w:rPr>
        <w:t>〕</w:t>
      </w:r>
      <w:r>
        <w:rPr>
          <w:rFonts w:hint="eastAsia" w:ascii="仿宋_GB2312" w:eastAsia="仿宋_GB2312"/>
          <w:sz w:val="32"/>
          <w:szCs w:val="32"/>
          <w:lang w:val="en-US" w:eastAsia="zh-CN"/>
        </w:rPr>
        <w:t>13号</w:t>
      </w:r>
      <w:r>
        <w:rPr>
          <w:rFonts w:hint="eastAsia" w:ascii="仿宋_GB2312" w:eastAsia="仿宋_GB2312"/>
          <w:sz w:val="32"/>
          <w:szCs w:val="32"/>
          <w:lang w:eastAsia="zh-CN"/>
        </w:rPr>
        <w:t>）</w:t>
      </w:r>
      <w:r>
        <w:rPr>
          <w:rFonts w:hint="eastAsia" w:ascii="仿宋_GB2312" w:eastAsia="仿宋_GB2312"/>
          <w:sz w:val="32"/>
          <w:szCs w:val="32"/>
          <w:lang w:val="en-US" w:eastAsia="zh-CN"/>
        </w:rPr>
        <w:t>要求</w:t>
      </w:r>
      <w:r>
        <w:rPr>
          <w:rFonts w:hint="eastAsia" w:ascii="仿宋_GB2312" w:eastAsia="仿宋_GB2312"/>
          <w:sz w:val="32"/>
          <w:szCs w:val="32"/>
        </w:rPr>
        <w:t>，加强我</w:t>
      </w:r>
      <w:r>
        <w:rPr>
          <w:rFonts w:hint="eastAsia" w:ascii="仿宋_GB2312" w:eastAsia="仿宋_GB2312"/>
          <w:sz w:val="32"/>
          <w:szCs w:val="32"/>
          <w:lang w:val="en-US" w:eastAsia="zh-CN"/>
        </w:rPr>
        <w:t>市</w:t>
      </w:r>
      <w:r>
        <w:rPr>
          <w:rFonts w:hint="eastAsia" w:ascii="仿宋_GB2312" w:eastAsia="仿宋_GB2312"/>
          <w:sz w:val="32"/>
          <w:szCs w:val="32"/>
        </w:rPr>
        <w:t>重点地方病患者的管理和治疗，确保地方病患者诊疗科学规范，巩固提升地方病防治成果，现就规范我</w:t>
      </w:r>
      <w:r>
        <w:rPr>
          <w:rFonts w:hint="eastAsia" w:ascii="仿宋_GB2312" w:eastAsia="仿宋_GB2312"/>
          <w:sz w:val="32"/>
          <w:szCs w:val="32"/>
          <w:lang w:val="en-US" w:eastAsia="zh-CN"/>
        </w:rPr>
        <w:t>市</w:t>
      </w:r>
      <w:r>
        <w:rPr>
          <w:rFonts w:hint="eastAsia" w:ascii="仿宋_GB2312" w:eastAsia="仿宋_GB2312"/>
          <w:sz w:val="32"/>
          <w:szCs w:val="32"/>
        </w:rPr>
        <w:t>地方病患者管理与治疗工作通知如下：</w:t>
      </w:r>
    </w:p>
    <w:p w14:paraId="1E0D6423">
      <w:pPr>
        <w:keepNext w:val="0"/>
        <w:keepLines w:val="0"/>
        <w:pageBreakBefore w:val="0"/>
        <w:kinsoku/>
        <w:wordWrap/>
        <w:overflowPunct/>
        <w:topLinePunct w:val="0"/>
        <w:autoSpaceDE/>
        <w:autoSpaceDN/>
        <w:bidi w:val="0"/>
        <w:adjustRightInd/>
        <w:snapToGrid/>
        <w:spacing w:line="590" w:lineRule="exact"/>
        <w:ind w:firstLine="640" w:firstLineChars="200"/>
        <w:rPr>
          <w:rFonts w:ascii="黑体" w:hAnsi="黑体" w:eastAsia="黑体"/>
          <w:sz w:val="32"/>
          <w:szCs w:val="32"/>
        </w:rPr>
      </w:pPr>
      <w:r>
        <w:rPr>
          <w:rFonts w:hint="eastAsia" w:ascii="黑体" w:hAnsi="黑体" w:eastAsia="黑体"/>
          <w:sz w:val="32"/>
          <w:szCs w:val="32"/>
        </w:rPr>
        <w:t>一、加强组织管理</w:t>
      </w:r>
    </w:p>
    <w:p w14:paraId="0F9EDA18">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各地卫生健康主管部门、疾控主管部门要加强地方病患者治疗管理</w:t>
      </w:r>
      <w:r>
        <w:rPr>
          <w:rFonts w:hint="eastAsia" w:ascii="仿宋_GB2312" w:eastAsia="仿宋_GB2312"/>
          <w:sz w:val="32"/>
          <w:szCs w:val="32"/>
          <w:lang w:val="en-US" w:eastAsia="zh-CN"/>
        </w:rPr>
        <w:t>的组织领导和协调</w:t>
      </w:r>
      <w:r>
        <w:rPr>
          <w:rFonts w:hint="eastAsia" w:ascii="仿宋_GB2312" w:eastAsia="仿宋_GB2312"/>
          <w:sz w:val="32"/>
          <w:szCs w:val="32"/>
        </w:rPr>
        <w:t>工作，积极会同民政、医保等部门，建立健全地方病患者治疗管理长效工作机制。要成立地方病</w:t>
      </w:r>
      <w:r>
        <w:rPr>
          <w:rFonts w:hint="eastAsia" w:ascii="仿宋_GB2312" w:eastAsia="仿宋_GB2312"/>
          <w:sz w:val="32"/>
          <w:szCs w:val="32"/>
          <w:lang w:val="en-US" w:eastAsia="zh-CN"/>
        </w:rPr>
        <w:t>患者治疗</w:t>
      </w:r>
      <w:r>
        <w:rPr>
          <w:rFonts w:hint="eastAsia" w:ascii="仿宋_GB2312" w:eastAsia="仿宋_GB2312"/>
          <w:sz w:val="32"/>
          <w:szCs w:val="32"/>
        </w:rPr>
        <w:t>管理和技术指导</w:t>
      </w:r>
      <w:r>
        <w:rPr>
          <w:rFonts w:hint="eastAsia" w:ascii="仿宋_GB2312" w:eastAsia="仿宋_GB2312"/>
          <w:sz w:val="32"/>
          <w:szCs w:val="32"/>
          <w:lang w:val="en-US" w:eastAsia="zh-CN"/>
        </w:rPr>
        <w:t>小</w:t>
      </w:r>
      <w:r>
        <w:rPr>
          <w:rFonts w:hint="eastAsia" w:ascii="仿宋_GB2312" w:eastAsia="仿宋_GB2312"/>
          <w:sz w:val="32"/>
          <w:szCs w:val="32"/>
        </w:rPr>
        <w:t>组</w:t>
      </w:r>
      <w:r>
        <w:rPr>
          <w:rFonts w:hint="eastAsia" w:ascii="仿宋_GB2312" w:eastAsia="仿宋_GB2312"/>
          <w:sz w:val="32"/>
          <w:szCs w:val="32"/>
          <w:lang w:eastAsia="zh-CN"/>
        </w:rPr>
        <w:t>，负责拟定患者治疗方案细则、对疑难病例进行会诊处理、对定点医院进行评估、技术指导与质量控制、开展技术培训等工作。要将地方病患者治疗管理与推进乡村振兴紧密结合，统筹发挥基本医保、大病医保、医疗救助三重制度综合保障合力，减轻患者医疗费用负担;对符合条件的困难患者，按规定落实基本生活救助政策。要加强氟骨症治疗管理政策宣传，让群众和患者了解政策和办事流程。各级疾控机构要加强地方病患者治疗管理工作的业务指导。</w:t>
      </w:r>
    </w:p>
    <w:p w14:paraId="1C9FBAD8">
      <w:pPr>
        <w:keepNext w:val="0"/>
        <w:keepLines w:val="0"/>
        <w:pageBreakBefore w:val="0"/>
        <w:kinsoku/>
        <w:wordWrap/>
        <w:overflowPunct/>
        <w:topLinePunct w:val="0"/>
        <w:autoSpaceDE/>
        <w:autoSpaceDN/>
        <w:bidi w:val="0"/>
        <w:adjustRightInd/>
        <w:snapToGrid/>
        <w:spacing w:line="590" w:lineRule="exact"/>
        <w:ind w:firstLine="640" w:firstLineChars="200"/>
        <w:rPr>
          <w:rFonts w:ascii="黑体" w:hAnsi="黑体" w:eastAsia="黑体"/>
          <w:sz w:val="32"/>
          <w:szCs w:val="32"/>
        </w:rPr>
      </w:pPr>
      <w:r>
        <w:rPr>
          <w:rFonts w:hint="eastAsia" w:ascii="黑体" w:hAnsi="黑体" w:eastAsia="黑体"/>
          <w:sz w:val="32"/>
          <w:szCs w:val="32"/>
        </w:rPr>
        <w:t>二、规范工作流程</w:t>
      </w:r>
    </w:p>
    <w:p w14:paraId="169593E8">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lang w:eastAsia="zh-CN"/>
        </w:rPr>
      </w:pPr>
      <w:r>
        <w:rPr>
          <w:rFonts w:hint="eastAsia" w:ascii="楷体_GB2312" w:hAnsi="楷体_GB2312" w:eastAsia="楷体_GB2312" w:cs="楷体_GB2312"/>
          <w:bCs/>
          <w:sz w:val="32"/>
          <w:szCs w:val="32"/>
        </w:rPr>
        <w:t>（一）规范筛查诊断</w:t>
      </w:r>
      <w:r>
        <w:rPr>
          <w:rFonts w:hint="eastAsia" w:ascii="楷体_GB2312" w:hAnsi="楷体_GB2312" w:eastAsia="楷体_GB2312" w:cs="楷体_GB2312"/>
          <w:bCs/>
          <w:sz w:val="32"/>
          <w:szCs w:val="32"/>
          <w:lang w:eastAsia="zh-CN"/>
        </w:rPr>
        <w:t>。</w:t>
      </w:r>
      <w:r>
        <w:rPr>
          <w:rFonts w:hint="eastAsia" w:ascii="仿宋_GB2312" w:hAnsi="仿宋_GB2312" w:eastAsia="仿宋_GB2312" w:cs="仿宋_GB2312"/>
          <w:bCs/>
          <w:sz w:val="32"/>
          <w:szCs w:val="32"/>
          <w:lang w:eastAsia="zh-CN"/>
        </w:rPr>
        <w:t>县级疾控机构按照河南省重点地方病监测相关工作方案和专项工作要求，每年组织开展氟骨症、克汀病和Ⅱ度甲状腺肿监测筛查，对新发现的可疑患者交由县级地方病患者治疗管理和技术指导小组进行初步诊断，经市级汇总复核，于每年9月30日前报省级指导组，由省级最终确认后纳入地方病患者管理和治疗。针对已消除或控制病区新发现的可疑病例，需立即开展流行病学调查，并在1个月内予以确诊或排除。</w:t>
      </w:r>
    </w:p>
    <w:p w14:paraId="47C45138">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lang w:eastAsia="zh-CN"/>
        </w:rPr>
      </w:pPr>
      <w:r>
        <w:rPr>
          <w:rFonts w:hint="eastAsia" w:ascii="楷体_GB2312" w:hAnsi="楷体_GB2312" w:eastAsia="楷体_GB2312" w:cs="楷体_GB2312"/>
          <w:bCs/>
          <w:sz w:val="32"/>
          <w:szCs w:val="32"/>
        </w:rPr>
        <w:t>（二）规范</w:t>
      </w:r>
      <w:r>
        <w:rPr>
          <w:rFonts w:hint="eastAsia" w:ascii="楷体_GB2312" w:hAnsi="楷体_GB2312" w:eastAsia="楷体_GB2312" w:cs="楷体_GB2312"/>
          <w:bCs/>
          <w:sz w:val="32"/>
          <w:szCs w:val="32"/>
          <w:lang w:val="en-US" w:eastAsia="zh-CN"/>
        </w:rPr>
        <w:t>治</w:t>
      </w:r>
      <w:r>
        <w:rPr>
          <w:rFonts w:hint="eastAsia" w:ascii="楷体_GB2312" w:hAnsi="楷体_GB2312" w:eastAsia="楷体_GB2312" w:cs="楷体_GB2312"/>
          <w:bCs/>
          <w:sz w:val="32"/>
          <w:szCs w:val="32"/>
        </w:rPr>
        <w:t>疗服务</w:t>
      </w:r>
      <w:r>
        <w:rPr>
          <w:rFonts w:hint="eastAsia" w:ascii="楷体_GB2312" w:hAnsi="楷体_GB2312" w:eastAsia="楷体_GB2312" w:cs="楷体_GB2312"/>
          <w:bCs/>
          <w:sz w:val="32"/>
          <w:szCs w:val="32"/>
          <w:lang w:eastAsia="zh-CN"/>
        </w:rPr>
        <w:t>。</w:t>
      </w:r>
      <w:r>
        <w:rPr>
          <w:rFonts w:hint="eastAsia" w:ascii="仿宋_GB2312" w:hAnsi="仿宋_GB2312" w:eastAsia="仿宋_GB2312" w:cs="仿宋_GB2312"/>
          <w:bCs/>
          <w:sz w:val="32"/>
          <w:szCs w:val="32"/>
          <w:lang w:eastAsia="zh-CN"/>
        </w:rPr>
        <w:t>市、县要按照保证医疗质量和医疗安全、方便群众、管理规范的原则，分别设立定点医院。指定</w:t>
      </w:r>
      <w:r>
        <w:rPr>
          <w:rFonts w:hint="eastAsia" w:ascii="仿宋_GB2312" w:hAnsi="仿宋_GB2312" w:eastAsia="仿宋_GB2312" w:cs="仿宋_GB2312"/>
          <w:bCs/>
          <w:sz w:val="32"/>
          <w:szCs w:val="32"/>
          <w:lang w:val="en-US" w:eastAsia="zh-CN"/>
        </w:rPr>
        <w:t>南阳市中心</w:t>
      </w:r>
      <w:r>
        <w:rPr>
          <w:rFonts w:hint="eastAsia" w:ascii="仿宋_GB2312" w:hAnsi="仿宋_GB2312" w:eastAsia="仿宋_GB2312" w:cs="仿宋_GB2312"/>
          <w:bCs/>
          <w:sz w:val="32"/>
          <w:szCs w:val="32"/>
          <w:lang w:eastAsia="zh-CN"/>
        </w:rPr>
        <w:t>医院</w:t>
      </w:r>
      <w:r>
        <w:rPr>
          <w:rFonts w:hint="eastAsia" w:ascii="仿宋_GB2312" w:hAnsi="仿宋_GB2312" w:eastAsia="仿宋_GB2312" w:cs="仿宋_GB2312"/>
          <w:bCs/>
          <w:sz w:val="32"/>
          <w:szCs w:val="32"/>
          <w:lang w:val="en-US" w:eastAsia="zh-CN"/>
        </w:rPr>
        <w:t>为市</w:t>
      </w:r>
      <w:r>
        <w:rPr>
          <w:rFonts w:hint="eastAsia" w:ascii="仿宋_GB2312" w:hAnsi="仿宋_GB2312" w:eastAsia="仿宋_GB2312" w:cs="仿宋_GB2312"/>
          <w:bCs/>
          <w:sz w:val="32"/>
          <w:szCs w:val="32"/>
          <w:lang w:eastAsia="zh-CN"/>
        </w:rPr>
        <w:t>级定点医院。定点医院要根据辖</w:t>
      </w:r>
      <w:bookmarkStart w:id="0" w:name="_GoBack"/>
      <w:bookmarkEnd w:id="0"/>
      <w:r>
        <w:rPr>
          <w:rFonts w:hint="eastAsia" w:ascii="仿宋_GB2312" w:hAnsi="仿宋_GB2312" w:eastAsia="仿宋_GB2312" w:cs="仿宋_GB2312"/>
          <w:bCs/>
          <w:sz w:val="32"/>
          <w:szCs w:val="32"/>
          <w:lang w:eastAsia="zh-CN"/>
        </w:rPr>
        <w:t>区地方病种类成立专项救治小组，指定专人负责管理。对已确诊的氟骨症患者，定点医院按照《地方性骨症治疗方案(试行)》，依据“知情同意、应治尽治，药物为主，方便群众”原则，规范开展药物和非药物治疗、档案管理等工作，根据治疗情况随时更新完善诊疗记录，并每年评估治疗效果(评估办法参考《国家卫生健康委办公厅关于印发地方病患者管理服务规范和治疗管理办法的通知》)。患者的治疗补助经费由县级疾控部门、卫生健康部门按标准统一拨付至定点医院或患者本人。针对重症或复杂病例，在患者自愿前提下，可转诊至市、省级定点医院。定点医院要注意保护患者隐私，并严格保管患者病案资料和费用清单等内容以备查验。</w:t>
      </w:r>
    </w:p>
    <w:p w14:paraId="1BC15423">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lang w:eastAsia="zh-CN"/>
        </w:rPr>
      </w:pPr>
      <w:r>
        <w:rPr>
          <w:rFonts w:hint="eastAsia" w:ascii="楷体_GB2312" w:hAnsi="楷体_GB2312" w:eastAsia="楷体_GB2312" w:cs="楷体_GB2312"/>
          <w:bCs/>
          <w:sz w:val="32"/>
          <w:szCs w:val="32"/>
        </w:rPr>
        <w:t>（三）规范基层管理</w:t>
      </w:r>
      <w:r>
        <w:rPr>
          <w:rFonts w:hint="eastAsia" w:ascii="楷体_GB2312" w:hAnsi="楷体_GB2312" w:eastAsia="楷体_GB2312" w:cs="楷体_GB2312"/>
          <w:bCs/>
          <w:sz w:val="32"/>
          <w:szCs w:val="32"/>
          <w:lang w:eastAsia="zh-CN"/>
        </w:rPr>
        <w:t>。</w:t>
      </w:r>
      <w:r>
        <w:rPr>
          <w:rFonts w:hint="eastAsia" w:ascii="仿宋_GB2312" w:hAnsi="仿宋_GB2312" w:eastAsia="仿宋_GB2312" w:cs="仿宋_GB2312"/>
          <w:bCs/>
          <w:sz w:val="32"/>
          <w:szCs w:val="32"/>
          <w:lang w:eastAsia="zh-CN"/>
        </w:rPr>
        <w:t>承担地方病防治工作项目任务的基层医疗卫生机构，要配备接受过地方病管理培训的专(兼)职人员，根据《地方病患者管理服务规范》，对已确诊的地方病患者开展管理服务。服务内容包括建档立卡、随访评估、健康体检、干预与管理和个体化健康教育，每年至少随访1次，健康检查1次(可与随访相结合)，更新完善档案至少1次，并填报《地方病患者管理信息表》(详见《地方病患者管理服务规范》)，协助有转诊指征或需求的患者转诊到定点医院。新确诊病例纳入本地服务管理时，基层医疗卫生机构应主动对接，一个月内完成建档和初次随访。地方病患者管理率要达到100%，规范管理率不低于90%(计算方法详见《地方病患者管理服务规范》)。基层医疗卫生机构、疾控机构等机构的地方病患者管理经费从当年度地方药防治经费中列支。鼓励各地探索将重点地方病</w:t>
      </w:r>
      <w:r>
        <w:rPr>
          <w:rFonts w:hint="eastAsia" w:ascii="仿宋_GB2312" w:hAnsi="仿宋_GB2312" w:eastAsia="仿宋_GB2312" w:cs="仿宋_GB2312"/>
          <w:bCs/>
          <w:sz w:val="32"/>
          <w:szCs w:val="32"/>
          <w:lang w:val="en-US" w:eastAsia="zh-CN"/>
        </w:rPr>
        <w:t>纳</w:t>
      </w:r>
      <w:r>
        <w:rPr>
          <w:rFonts w:hint="eastAsia" w:ascii="仿宋_GB2312" w:hAnsi="仿宋_GB2312" w:eastAsia="仿宋_GB2312" w:cs="仿宋_GB2312"/>
          <w:bCs/>
          <w:sz w:val="32"/>
          <w:szCs w:val="32"/>
          <w:lang w:eastAsia="zh-CN"/>
        </w:rPr>
        <w:t>入家庭医生签约服务内容，与基本公共卫生服务项目中的老年人健康管理项目、中医药服务项目等深度融合，进一步优化检测项目和服务流程，推广适应于骨关节病、心脏病等中医康复技术，指导规范用药，普及健康生活方式，缓解患者痛苦。</w:t>
      </w:r>
    </w:p>
    <w:p w14:paraId="568DF18A">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lang w:eastAsia="zh-CN"/>
        </w:rPr>
      </w:pPr>
      <w:r>
        <w:rPr>
          <w:rFonts w:hint="eastAsia" w:ascii="楷体_GB2312" w:hAnsi="楷体_GB2312" w:eastAsia="楷体_GB2312" w:cs="楷体_GB2312"/>
          <w:bCs/>
          <w:sz w:val="32"/>
          <w:szCs w:val="32"/>
          <w:lang w:eastAsia="zh-CN"/>
        </w:rPr>
        <w:t>(四)做好信息管理。</w:t>
      </w:r>
      <w:r>
        <w:rPr>
          <w:rFonts w:hint="eastAsia" w:ascii="仿宋_GB2312" w:hAnsi="仿宋_GB2312" w:eastAsia="仿宋_GB2312" w:cs="仿宋_GB2312"/>
          <w:bCs/>
          <w:sz w:val="32"/>
          <w:szCs w:val="32"/>
          <w:lang w:eastAsia="zh-CN"/>
        </w:rPr>
        <w:t>定点医院要加强与基层医疗卫生机构的紧密街接，对出院患者要细化医嘱，制定科学的跟踪管理力案，确定随访复查时间，交由患者本人和属地基层医疗卫生机构纳入管理。对于需要转诊的严重地方病患者，应经定点医院进行逐级转诊，转诊</w:t>
      </w:r>
      <w:r>
        <w:rPr>
          <w:rFonts w:hint="eastAsia" w:ascii="仿宋_GB2312" w:hAnsi="仿宋_GB2312" w:eastAsia="仿宋_GB2312" w:cs="仿宋_GB2312"/>
          <w:bCs/>
          <w:sz w:val="32"/>
          <w:szCs w:val="32"/>
          <w:lang w:val="en-US" w:eastAsia="zh-CN"/>
        </w:rPr>
        <w:t>时</w:t>
      </w:r>
      <w:r>
        <w:rPr>
          <w:rFonts w:hint="eastAsia" w:ascii="仿宋_GB2312" w:hAnsi="仿宋_GB2312" w:eastAsia="仿宋_GB2312" w:cs="仿宋_GB2312"/>
          <w:bCs/>
          <w:sz w:val="32"/>
          <w:szCs w:val="32"/>
          <w:lang w:eastAsia="zh-CN"/>
        </w:rPr>
        <w:t>应当明确书面告知上级定点医院该患者为地方病专项救治患者，确保患者诊疗、管理等信息的真实、准确和及时，确保“人账一致”，严禁数据统计造假。各诊疗管理单位要明确专人负责收集、整理和上</w:t>
      </w:r>
      <w:r>
        <w:rPr>
          <w:rFonts w:hint="eastAsia" w:ascii="仿宋_GB2312" w:hAnsi="仿宋_GB2312" w:eastAsia="仿宋_GB2312" w:cs="仿宋_GB2312"/>
          <w:bCs/>
          <w:sz w:val="32"/>
          <w:szCs w:val="32"/>
          <w:lang w:val="en-US" w:eastAsia="zh-CN"/>
        </w:rPr>
        <w:t>报</w:t>
      </w:r>
      <w:r>
        <w:rPr>
          <w:rFonts w:hint="eastAsia" w:ascii="仿宋_GB2312" w:hAnsi="仿宋_GB2312" w:eastAsia="仿宋_GB2312" w:cs="仿宋_GB2312"/>
          <w:bCs/>
          <w:sz w:val="32"/>
          <w:szCs w:val="32"/>
          <w:lang w:eastAsia="zh-CN"/>
        </w:rPr>
        <w:t>患者信息，按要求进行网络报告。县级疾控中心要及时完成资料收集、整理、统计、分析，并每年将病例治疗情况逐级上报省疾控中心。病区县每年组织开展一次数据质量</w:t>
      </w:r>
      <w:r>
        <w:rPr>
          <w:rFonts w:hint="eastAsia" w:ascii="仿宋_GB2312" w:hAnsi="仿宋_GB2312" w:eastAsia="仿宋_GB2312" w:cs="仿宋_GB2312"/>
          <w:bCs/>
          <w:sz w:val="32"/>
          <w:szCs w:val="32"/>
          <w:lang w:val="en-US" w:eastAsia="zh-CN"/>
        </w:rPr>
        <w:t>核</w:t>
      </w:r>
      <w:r>
        <w:rPr>
          <w:rFonts w:hint="eastAsia" w:ascii="仿宋_GB2312" w:hAnsi="仿宋_GB2312" w:eastAsia="仿宋_GB2312" w:cs="仿宋_GB2312"/>
          <w:bCs/>
          <w:sz w:val="32"/>
          <w:szCs w:val="32"/>
          <w:lang w:eastAsia="zh-CN"/>
        </w:rPr>
        <w:t>查工作。</w:t>
      </w:r>
    </w:p>
    <w:p w14:paraId="31E4FED4">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lang w:eastAsia="zh-CN"/>
        </w:rPr>
      </w:pPr>
      <w:r>
        <w:rPr>
          <w:rFonts w:hint="eastAsia" w:ascii="楷体_GB2312" w:hAnsi="楷体_GB2312" w:eastAsia="楷体_GB2312" w:cs="楷体_GB2312"/>
          <w:bCs/>
          <w:sz w:val="32"/>
          <w:szCs w:val="32"/>
          <w:lang w:eastAsia="zh-CN"/>
        </w:rPr>
        <w:t>(五)加强健康教育。</w:t>
      </w:r>
      <w:r>
        <w:rPr>
          <w:rFonts w:hint="eastAsia" w:ascii="仿宋_GB2312" w:hAnsi="仿宋_GB2312" w:eastAsia="仿宋_GB2312" w:cs="仿宋_GB2312"/>
          <w:bCs/>
          <w:sz w:val="32"/>
          <w:szCs w:val="32"/>
          <w:lang w:eastAsia="zh-CN"/>
        </w:rPr>
        <w:t>各级卫生健康部门、疾控部门、疾控机构、定点医院和基层医疗卫生机构要充分利用传统媒体和新媒体。开展内容丰富、形式多样的宣传活动。将地方病防治健康教育融入就诊和随访环节，普及地方病管理与治疗支持政策和健康知识，指导群众科学选盐、</w:t>
      </w:r>
      <w:r>
        <w:rPr>
          <w:rFonts w:hint="eastAsia" w:ascii="仿宋_GB2312" w:hAnsi="仿宋_GB2312" w:eastAsia="仿宋_GB2312" w:cs="仿宋_GB2312"/>
          <w:bCs/>
          <w:sz w:val="32"/>
          <w:szCs w:val="32"/>
          <w:lang w:val="en-US" w:eastAsia="zh-CN"/>
        </w:rPr>
        <w:t>饮</w:t>
      </w:r>
      <w:r>
        <w:rPr>
          <w:rFonts w:hint="eastAsia" w:ascii="仿宋_GB2312" w:hAnsi="仿宋_GB2312" w:eastAsia="仿宋_GB2312" w:cs="仿宋_GB2312"/>
          <w:bCs/>
          <w:sz w:val="32"/>
          <w:szCs w:val="32"/>
          <w:lang w:eastAsia="zh-CN"/>
        </w:rPr>
        <w:t>水，减少危害因素接触，促进患者认识疾病</w:t>
      </w:r>
      <w:r>
        <w:rPr>
          <w:rFonts w:hint="eastAsia" w:ascii="仿宋_GB2312" w:hAnsi="仿宋_GB2312" w:eastAsia="仿宋_GB2312" w:cs="仿宋_GB2312"/>
          <w:bCs/>
          <w:sz w:val="32"/>
          <w:szCs w:val="32"/>
          <w:lang w:val="en-US" w:eastAsia="zh-CN"/>
        </w:rPr>
        <w:t>病</w:t>
      </w:r>
      <w:r>
        <w:rPr>
          <w:rFonts w:hint="eastAsia" w:ascii="仿宋_GB2312" w:hAnsi="仿宋_GB2312" w:eastAsia="仿宋_GB2312" w:cs="仿宋_GB2312"/>
          <w:bCs/>
          <w:sz w:val="32"/>
          <w:szCs w:val="32"/>
          <w:lang w:eastAsia="zh-CN"/>
        </w:rPr>
        <w:t>因和康复技术，提升治疗依从性，增强患者自我管理能力。</w:t>
      </w:r>
    </w:p>
    <w:p w14:paraId="622921A5">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三、完善制度保障</w:t>
      </w:r>
    </w:p>
    <w:p w14:paraId="461471BE">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lang w:eastAsia="zh-CN"/>
        </w:rPr>
      </w:pPr>
      <w:r>
        <w:rPr>
          <w:rFonts w:hint="eastAsia" w:ascii="楷体_GB2312" w:hAnsi="楷体_GB2312" w:eastAsia="楷体_GB2312" w:cs="楷体_GB2312"/>
          <w:bCs/>
          <w:sz w:val="32"/>
          <w:szCs w:val="32"/>
          <w:lang w:eastAsia="zh-CN"/>
        </w:rPr>
        <w:t>(一)强化队伍建设。</w:t>
      </w:r>
      <w:r>
        <w:rPr>
          <w:rFonts w:hint="eastAsia" w:ascii="仿宋_GB2312" w:hAnsi="仿宋_GB2312" w:eastAsia="仿宋_GB2312" w:cs="仿宋_GB2312"/>
          <w:bCs/>
          <w:sz w:val="32"/>
          <w:szCs w:val="32"/>
          <w:lang w:val="en-US" w:eastAsia="zh-CN"/>
        </w:rPr>
        <w:t>南阳市</w:t>
      </w:r>
      <w:r>
        <w:rPr>
          <w:rFonts w:hint="eastAsia" w:ascii="仿宋_GB2312" w:hAnsi="仿宋_GB2312" w:eastAsia="仿宋_GB2312" w:cs="仿宋_GB2312"/>
          <w:bCs/>
          <w:sz w:val="32"/>
          <w:szCs w:val="32"/>
          <w:lang w:eastAsia="zh-CN"/>
        </w:rPr>
        <w:t>疾控</w:t>
      </w:r>
      <w:r>
        <w:rPr>
          <w:rFonts w:hint="eastAsia" w:ascii="仿宋_GB2312" w:hAnsi="仿宋_GB2312" w:eastAsia="仿宋_GB2312" w:cs="仿宋_GB2312"/>
          <w:bCs/>
          <w:sz w:val="32"/>
          <w:szCs w:val="32"/>
          <w:lang w:val="en-US" w:eastAsia="zh-CN"/>
        </w:rPr>
        <w:t>局</w:t>
      </w:r>
      <w:r>
        <w:rPr>
          <w:rFonts w:hint="eastAsia" w:ascii="仿宋_GB2312" w:hAnsi="仿宋_GB2312" w:eastAsia="仿宋_GB2312" w:cs="仿宋_GB2312"/>
          <w:bCs/>
          <w:sz w:val="32"/>
          <w:szCs w:val="32"/>
          <w:lang w:eastAsia="zh-CN"/>
        </w:rPr>
        <w:t>要加强</w:t>
      </w:r>
      <w:r>
        <w:rPr>
          <w:rFonts w:hint="eastAsia" w:ascii="仿宋_GB2312" w:hAnsi="仿宋_GB2312" w:eastAsia="仿宋_GB2312" w:cs="仿宋_GB2312"/>
          <w:bCs/>
          <w:sz w:val="32"/>
          <w:szCs w:val="32"/>
          <w:lang w:val="en-US" w:eastAsia="zh-CN"/>
        </w:rPr>
        <w:t>市</w:t>
      </w:r>
      <w:r>
        <w:rPr>
          <w:rFonts w:hint="eastAsia" w:ascii="仿宋_GB2312" w:hAnsi="仿宋_GB2312" w:eastAsia="仿宋_GB2312" w:cs="仿宋_GB2312"/>
          <w:bCs/>
          <w:sz w:val="32"/>
          <w:szCs w:val="32"/>
          <w:lang w:eastAsia="zh-CN"/>
        </w:rPr>
        <w:t>级地方病患者治疗管理和技术指导组日常管理，定期组织开展技术培训和业务指导。各地要根据病区和病情程度安排专人负责地方</w:t>
      </w:r>
      <w:r>
        <w:rPr>
          <w:rFonts w:hint="eastAsia" w:ascii="仿宋_GB2312" w:hAnsi="仿宋_GB2312" w:eastAsia="仿宋_GB2312" w:cs="仿宋_GB2312"/>
          <w:bCs/>
          <w:sz w:val="32"/>
          <w:szCs w:val="32"/>
          <w:lang w:val="en-US" w:eastAsia="zh-CN"/>
        </w:rPr>
        <w:t>病</w:t>
      </w:r>
      <w:r>
        <w:rPr>
          <w:rFonts w:hint="eastAsia" w:ascii="仿宋_GB2312" w:hAnsi="仿宋_GB2312" w:eastAsia="仿宋_GB2312" w:cs="仿宋_GB2312"/>
          <w:bCs/>
          <w:sz w:val="32"/>
          <w:szCs w:val="32"/>
          <w:lang w:eastAsia="zh-CN"/>
        </w:rPr>
        <w:t>治疗管理工作。县级疾控中心至少安排1名专职人员负贵，定点医院组建2-3人的专项教治小组，各专业人员要保持相对稳定，每年至少接受一次专业技术培训，培训内容包括诊疗服务、健康体检、社区管理和健康教育等。新进人员经过培训后方可履职。</w:t>
      </w:r>
    </w:p>
    <w:p w14:paraId="70D314BF">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lang w:eastAsia="zh-CN"/>
        </w:rPr>
      </w:pPr>
      <w:r>
        <w:rPr>
          <w:rFonts w:hint="eastAsia" w:ascii="楷体_GB2312" w:hAnsi="楷体_GB2312" w:eastAsia="楷体_GB2312" w:cs="楷体_GB2312"/>
          <w:bCs/>
          <w:sz w:val="32"/>
          <w:szCs w:val="32"/>
          <w:lang w:eastAsia="zh-CN"/>
        </w:rPr>
        <w:t>(二)加强资全管理。</w:t>
      </w:r>
      <w:r>
        <w:rPr>
          <w:rFonts w:hint="eastAsia" w:ascii="仿宋_GB2312" w:hAnsi="仿宋_GB2312" w:eastAsia="仿宋_GB2312" w:cs="仿宋_GB2312"/>
          <w:bCs/>
          <w:sz w:val="32"/>
          <w:szCs w:val="32"/>
          <w:lang w:eastAsia="zh-CN"/>
        </w:rPr>
        <w:t>地方病防治经赛属于国家基本公共卫生服务项目保障范畴，各地要严格落实《河南省基本会共卫生服务朴助资金管理办法》(豫财社〔2023]20号)工作经费管理</w:t>
      </w:r>
      <w:r>
        <w:rPr>
          <w:rFonts w:hint="eastAsia" w:ascii="仿宋_GB2312" w:hAnsi="仿宋_GB2312" w:eastAsia="仿宋_GB2312" w:cs="仿宋_GB2312"/>
          <w:bCs/>
          <w:sz w:val="32"/>
          <w:szCs w:val="32"/>
          <w:lang w:val="en-US" w:eastAsia="zh-CN"/>
        </w:rPr>
        <w:t>要</w:t>
      </w:r>
      <w:r>
        <w:rPr>
          <w:rFonts w:hint="eastAsia" w:ascii="仿宋_GB2312" w:hAnsi="仿宋_GB2312" w:eastAsia="仿宋_GB2312" w:cs="仿宋_GB2312"/>
          <w:bCs/>
          <w:sz w:val="32"/>
          <w:szCs w:val="32"/>
          <w:lang w:eastAsia="zh-CN"/>
        </w:rPr>
        <w:t>求，切实加强经费的管理和监督，做到专数专用，严禁挤占和挪用，杜绝不及时拨付和不合理使用，确保群众利益不受损害。</w:t>
      </w:r>
    </w:p>
    <w:p w14:paraId="1B6508D1">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lang w:eastAsia="zh-CN"/>
        </w:rPr>
      </w:pPr>
      <w:r>
        <w:rPr>
          <w:rFonts w:hint="eastAsia" w:ascii="楷体_GB2312" w:hAnsi="楷体_GB2312" w:eastAsia="楷体_GB2312" w:cs="楷体_GB2312"/>
          <w:bCs/>
          <w:sz w:val="32"/>
          <w:szCs w:val="32"/>
          <w:lang w:eastAsia="zh-CN"/>
        </w:rPr>
        <w:t>(三)抓实绩救评结。</w:t>
      </w:r>
      <w:r>
        <w:rPr>
          <w:rFonts w:hint="eastAsia" w:ascii="仿宋_GB2312" w:hAnsi="仿宋_GB2312" w:eastAsia="仿宋_GB2312" w:cs="仿宋_GB2312"/>
          <w:bCs/>
          <w:sz w:val="32"/>
          <w:szCs w:val="32"/>
          <w:lang w:eastAsia="zh-CN"/>
        </w:rPr>
        <w:t>各级卫生健康部门、疾控部门要建立落实地方病防治的评</w:t>
      </w:r>
      <w:r>
        <w:rPr>
          <w:rFonts w:hint="eastAsia" w:ascii="仿宋_GB2312" w:hAnsi="仿宋_GB2312" w:eastAsia="仿宋_GB2312" w:cs="仿宋_GB2312"/>
          <w:bCs/>
          <w:sz w:val="32"/>
          <w:szCs w:val="32"/>
          <w:lang w:val="en-US" w:eastAsia="zh-CN"/>
        </w:rPr>
        <w:t>估</w:t>
      </w:r>
      <w:r>
        <w:rPr>
          <w:rFonts w:hint="eastAsia" w:ascii="仿宋_GB2312" w:hAnsi="仿宋_GB2312" w:eastAsia="仿宋_GB2312" w:cs="仿宋_GB2312"/>
          <w:bCs/>
          <w:sz w:val="32"/>
          <w:szCs w:val="32"/>
          <w:lang w:eastAsia="zh-CN"/>
        </w:rPr>
        <w:t>机制，通过明查暗访等形式每年对疾控机构、定点医院、基层医疗卫生机构工作落实情况开展评估。并予以绩效奖惩。评估内容包括组织领导、队伍建设、任务落实、能力提升、资金管理、信息管理等。针对发现的重点问题开展专项督导，对问题持续不整改的地区和单位进行通报，依法依规追究责任。</w:t>
      </w:r>
    </w:p>
    <w:p w14:paraId="68781723">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lang w:eastAsia="zh-CN"/>
        </w:rPr>
      </w:pPr>
    </w:p>
    <w:p w14:paraId="1633D179">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附件:</w:t>
      </w:r>
      <w:r>
        <w:rPr>
          <w:rFonts w:hint="eastAsia" w:ascii="仿宋_GB2312" w:hAnsi="仿宋_GB2312" w:eastAsia="仿宋_GB2312" w:cs="仿宋_GB2312"/>
          <w:bCs/>
          <w:sz w:val="32"/>
          <w:szCs w:val="32"/>
          <w:lang w:val="en-US" w:eastAsia="zh-CN"/>
        </w:rPr>
        <w:t>南阳市</w:t>
      </w:r>
      <w:r>
        <w:rPr>
          <w:rFonts w:hint="eastAsia" w:ascii="仿宋_GB2312" w:hAnsi="仿宋_GB2312" w:eastAsia="仿宋_GB2312" w:cs="仿宋_GB2312"/>
          <w:bCs/>
          <w:sz w:val="32"/>
          <w:szCs w:val="32"/>
          <w:lang w:eastAsia="zh-CN"/>
        </w:rPr>
        <w:t>地方病患者治疗管理和技术指导组</w:t>
      </w:r>
    </w:p>
    <w:p w14:paraId="53211343">
      <w:pPr>
        <w:keepNext w:val="0"/>
        <w:keepLines w:val="0"/>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kern w:val="0"/>
          <w:sz w:val="32"/>
          <w:szCs w:val="32"/>
        </w:rPr>
      </w:pPr>
    </w:p>
    <w:p w14:paraId="0B3F30F6">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p>
    <w:p w14:paraId="3D8DA64B">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p>
    <w:p w14:paraId="7537F097">
      <w:pPr>
        <w:keepNext w:val="0"/>
        <w:keepLines w:val="0"/>
        <w:pageBreakBefore w:val="0"/>
        <w:kinsoku/>
        <w:wordWrap/>
        <w:overflowPunct/>
        <w:topLinePunct w:val="0"/>
        <w:autoSpaceDE/>
        <w:autoSpaceDN/>
        <w:bidi w:val="0"/>
        <w:adjustRightInd/>
        <w:snapToGrid/>
        <w:spacing w:line="590" w:lineRule="exact"/>
        <w:ind w:firstLine="4800" w:firstLineChars="15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2025年2月17日</w:t>
      </w:r>
    </w:p>
    <w:p w14:paraId="0355A5BC">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p>
    <w:p w14:paraId="01614DF7">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p>
    <w:p w14:paraId="78AF7803">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p>
    <w:p w14:paraId="4084B045">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p>
    <w:p w14:paraId="650D58C6">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p>
    <w:p w14:paraId="3202BC38">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p>
    <w:p w14:paraId="3583F2CC">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p>
    <w:p w14:paraId="4321115B">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r>
        <w:rPr>
          <w:rFonts w:hint="eastAsia" w:ascii="黑体" w:hAnsi="黑体" w:eastAsia="黑体" w:cs="宋体"/>
          <w:kern w:val="0"/>
          <w:sz w:val="32"/>
          <w:szCs w:val="32"/>
        </w:rPr>
        <w:t>附件</w:t>
      </w:r>
    </w:p>
    <w:p w14:paraId="33F6FFAA">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宋体"/>
          <w:kern w:val="0"/>
          <w:sz w:val="32"/>
          <w:szCs w:val="32"/>
        </w:rPr>
      </w:pPr>
    </w:p>
    <w:p w14:paraId="12B91D91">
      <w:pPr>
        <w:keepNext w:val="0"/>
        <w:keepLines w:val="0"/>
        <w:pageBreakBefore w:val="0"/>
        <w:kinsoku/>
        <w:wordWrap/>
        <w:overflowPunct/>
        <w:topLinePunct w:val="0"/>
        <w:autoSpaceDE/>
        <w:autoSpaceDN/>
        <w:bidi w:val="0"/>
        <w:adjustRightInd/>
        <w:snapToGrid/>
        <w:spacing w:line="59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w:t>
      </w:r>
      <w:r>
        <w:rPr>
          <w:rFonts w:hint="eastAsia" w:ascii="方正小标宋简体" w:hAnsi="方正小标宋简体" w:eastAsia="方正小标宋简体" w:cs="方正小标宋简体"/>
          <w:sz w:val="44"/>
          <w:szCs w:val="44"/>
        </w:rPr>
        <w:t>地方病患者治疗管理和技术指导</w:t>
      </w:r>
      <w:r>
        <w:rPr>
          <w:rFonts w:hint="eastAsia" w:ascii="方正小标宋简体" w:hAnsi="方正小标宋简体" w:eastAsia="方正小标宋简体" w:cs="方正小标宋简体"/>
          <w:sz w:val="44"/>
          <w:szCs w:val="44"/>
          <w:lang w:val="en-US" w:eastAsia="zh-CN"/>
        </w:rPr>
        <w:t>组</w:t>
      </w:r>
    </w:p>
    <w:p w14:paraId="55202A33">
      <w:pPr>
        <w:keepNext w:val="0"/>
        <w:keepLines w:val="0"/>
        <w:pageBreakBefore w:val="0"/>
        <w:kinsoku/>
        <w:wordWrap/>
        <w:overflowPunct/>
        <w:topLinePunct w:val="0"/>
        <w:autoSpaceDE/>
        <w:autoSpaceDN/>
        <w:bidi w:val="0"/>
        <w:adjustRightInd/>
        <w:snapToGrid/>
        <w:spacing w:line="590" w:lineRule="exact"/>
        <w:ind w:firstLine="0" w:firstLineChars="0"/>
        <w:jc w:val="center"/>
        <w:rPr>
          <w:rFonts w:hint="eastAsia" w:ascii="方正小标宋简体" w:hAnsi="方正小标宋简体" w:eastAsia="方正小标宋简体" w:cs="方正小标宋简体"/>
          <w:sz w:val="44"/>
          <w:szCs w:val="44"/>
          <w:lang w:val="en-US" w:eastAsia="zh-CN"/>
        </w:rPr>
      </w:pPr>
    </w:p>
    <w:tbl>
      <w:tblPr>
        <w:tblStyle w:val="6"/>
        <w:tblW w:w="7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381"/>
        <w:gridCol w:w="1639"/>
        <w:gridCol w:w="4100"/>
      </w:tblGrid>
      <w:tr w14:paraId="25EE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6" w:type="dxa"/>
            <w:gridSpan w:val="4"/>
            <w:tcBorders>
              <w:top w:val="nil"/>
              <w:left w:val="nil"/>
              <w:bottom w:val="nil"/>
              <w:right w:val="nil"/>
            </w:tcBorders>
            <w:shd w:val="clear" w:color="auto" w:fill="auto"/>
            <w:noWrap/>
            <w:vAlign w:val="center"/>
          </w:tcPr>
          <w:p w14:paraId="621F4EA6">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一、碘相关疾病组</w:t>
            </w:r>
          </w:p>
        </w:tc>
      </w:tr>
      <w:tr w14:paraId="11BA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35494547">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组  长</w:t>
            </w:r>
          </w:p>
        </w:tc>
        <w:tc>
          <w:tcPr>
            <w:tcW w:w="381" w:type="dxa"/>
            <w:tcBorders>
              <w:top w:val="nil"/>
              <w:left w:val="nil"/>
              <w:bottom w:val="nil"/>
              <w:right w:val="nil"/>
            </w:tcBorders>
            <w:shd w:val="clear" w:color="auto" w:fill="auto"/>
            <w:noWrap/>
            <w:vAlign w:val="center"/>
          </w:tcPr>
          <w:p w14:paraId="4786C11B">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639" w:type="dxa"/>
            <w:tcBorders>
              <w:top w:val="nil"/>
              <w:left w:val="nil"/>
              <w:bottom w:val="nil"/>
              <w:right w:val="nil"/>
            </w:tcBorders>
            <w:shd w:val="clear" w:color="auto" w:fill="auto"/>
            <w:noWrap/>
            <w:vAlign w:val="center"/>
          </w:tcPr>
          <w:p w14:paraId="4DDB6E29">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sz w:val="32"/>
                <w:szCs w:val="32"/>
                <w:u w:val="none"/>
              </w:rPr>
              <w:t>徐</w:t>
            </w:r>
            <w:r>
              <w:rPr>
                <w:rFonts w:hint="eastAsia" w:ascii="仿宋" w:hAnsi="仿宋" w:eastAsia="仿宋" w:cs="仿宋"/>
                <w:i w:val="0"/>
                <w:iCs w:val="0"/>
                <w:color w:val="000000"/>
                <w:sz w:val="32"/>
                <w:szCs w:val="32"/>
                <w:u w:val="none"/>
                <w:lang w:val="en-US" w:eastAsia="zh-CN"/>
              </w:rPr>
              <w:t xml:space="preserve">  </w:t>
            </w:r>
            <w:r>
              <w:rPr>
                <w:rFonts w:hint="eastAsia" w:ascii="仿宋" w:hAnsi="仿宋" w:eastAsia="仿宋" w:cs="仿宋"/>
                <w:i w:val="0"/>
                <w:iCs w:val="0"/>
                <w:color w:val="000000"/>
                <w:sz w:val="32"/>
                <w:szCs w:val="32"/>
                <w:u w:val="none"/>
              </w:rPr>
              <w:t>娜</w:t>
            </w:r>
          </w:p>
        </w:tc>
        <w:tc>
          <w:tcPr>
            <w:tcW w:w="4100" w:type="dxa"/>
            <w:tcBorders>
              <w:top w:val="nil"/>
              <w:left w:val="nil"/>
              <w:bottom w:val="nil"/>
              <w:right w:val="nil"/>
            </w:tcBorders>
            <w:shd w:val="clear" w:color="auto" w:fill="auto"/>
            <w:noWrap/>
            <w:vAlign w:val="center"/>
          </w:tcPr>
          <w:p w14:paraId="22C520BF">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南阳市中心医院</w:t>
            </w:r>
          </w:p>
        </w:tc>
      </w:tr>
      <w:tr w14:paraId="74E9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5E7DC4D9">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副组长</w:t>
            </w:r>
          </w:p>
        </w:tc>
        <w:tc>
          <w:tcPr>
            <w:tcW w:w="381" w:type="dxa"/>
            <w:tcBorders>
              <w:top w:val="nil"/>
              <w:left w:val="nil"/>
              <w:bottom w:val="nil"/>
              <w:right w:val="nil"/>
            </w:tcBorders>
            <w:shd w:val="clear" w:color="auto" w:fill="auto"/>
            <w:noWrap/>
            <w:vAlign w:val="center"/>
          </w:tcPr>
          <w:p w14:paraId="54E12BA4">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639" w:type="dxa"/>
            <w:tcBorders>
              <w:top w:val="nil"/>
              <w:left w:val="nil"/>
              <w:bottom w:val="nil"/>
              <w:right w:val="nil"/>
            </w:tcBorders>
            <w:shd w:val="clear" w:color="auto" w:fill="auto"/>
            <w:noWrap/>
            <w:vAlign w:val="center"/>
          </w:tcPr>
          <w:p w14:paraId="0DBEB20B">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闫  静</w:t>
            </w:r>
          </w:p>
        </w:tc>
        <w:tc>
          <w:tcPr>
            <w:tcW w:w="4100" w:type="dxa"/>
            <w:tcBorders>
              <w:top w:val="nil"/>
              <w:left w:val="nil"/>
              <w:bottom w:val="nil"/>
              <w:right w:val="nil"/>
            </w:tcBorders>
            <w:shd w:val="clear" w:color="auto" w:fill="auto"/>
            <w:noWrap/>
            <w:vAlign w:val="center"/>
          </w:tcPr>
          <w:p w14:paraId="02D9C6DF">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南阳市疾病预防控制中心</w:t>
            </w:r>
          </w:p>
        </w:tc>
      </w:tr>
      <w:tr w14:paraId="0F76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49B3C3D3">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成  员</w:t>
            </w:r>
          </w:p>
        </w:tc>
        <w:tc>
          <w:tcPr>
            <w:tcW w:w="381" w:type="dxa"/>
            <w:tcBorders>
              <w:top w:val="nil"/>
              <w:left w:val="nil"/>
              <w:bottom w:val="nil"/>
              <w:right w:val="nil"/>
            </w:tcBorders>
            <w:shd w:val="clear" w:color="auto" w:fill="auto"/>
            <w:noWrap/>
            <w:vAlign w:val="center"/>
          </w:tcPr>
          <w:p w14:paraId="24A29D10">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639" w:type="dxa"/>
            <w:tcBorders>
              <w:top w:val="nil"/>
              <w:left w:val="nil"/>
              <w:bottom w:val="nil"/>
              <w:right w:val="nil"/>
            </w:tcBorders>
            <w:shd w:val="clear" w:color="auto" w:fill="auto"/>
            <w:noWrap/>
            <w:vAlign w:val="center"/>
          </w:tcPr>
          <w:p w14:paraId="58BFCEFB">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吕  迅</w:t>
            </w:r>
          </w:p>
        </w:tc>
        <w:tc>
          <w:tcPr>
            <w:tcW w:w="4100" w:type="dxa"/>
            <w:tcBorders>
              <w:top w:val="nil"/>
              <w:left w:val="nil"/>
              <w:bottom w:val="nil"/>
              <w:right w:val="nil"/>
            </w:tcBorders>
            <w:shd w:val="clear" w:color="auto" w:fill="auto"/>
            <w:noWrap/>
            <w:vAlign w:val="center"/>
          </w:tcPr>
          <w:p w14:paraId="077A6E88">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南阳市疾病预防控制中心</w:t>
            </w:r>
          </w:p>
        </w:tc>
      </w:tr>
      <w:tr w14:paraId="333E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644AF18D">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81" w:type="dxa"/>
            <w:tcBorders>
              <w:top w:val="nil"/>
              <w:left w:val="nil"/>
              <w:bottom w:val="nil"/>
              <w:right w:val="nil"/>
            </w:tcBorders>
            <w:shd w:val="clear" w:color="auto" w:fill="auto"/>
            <w:noWrap/>
            <w:vAlign w:val="center"/>
          </w:tcPr>
          <w:p w14:paraId="56BD225C">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639" w:type="dxa"/>
            <w:tcBorders>
              <w:top w:val="nil"/>
              <w:left w:val="nil"/>
              <w:bottom w:val="nil"/>
              <w:right w:val="nil"/>
            </w:tcBorders>
            <w:shd w:val="clear" w:color="auto" w:fill="auto"/>
            <w:noWrap/>
            <w:vAlign w:val="center"/>
          </w:tcPr>
          <w:p w14:paraId="7DEA3D9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旭</w:t>
            </w:r>
          </w:p>
        </w:tc>
        <w:tc>
          <w:tcPr>
            <w:tcW w:w="4100" w:type="dxa"/>
            <w:tcBorders>
              <w:top w:val="nil"/>
              <w:left w:val="nil"/>
              <w:bottom w:val="nil"/>
              <w:right w:val="nil"/>
            </w:tcBorders>
            <w:shd w:val="clear" w:color="auto" w:fill="auto"/>
            <w:noWrap/>
            <w:vAlign w:val="center"/>
          </w:tcPr>
          <w:p w14:paraId="2BBF1948">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南召县疾病预防控制中心</w:t>
            </w:r>
          </w:p>
        </w:tc>
      </w:tr>
      <w:tr w14:paraId="0BFA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1802E8FB">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81" w:type="dxa"/>
            <w:tcBorders>
              <w:top w:val="nil"/>
              <w:left w:val="nil"/>
              <w:bottom w:val="nil"/>
              <w:right w:val="nil"/>
            </w:tcBorders>
            <w:shd w:val="clear" w:color="auto" w:fill="auto"/>
            <w:noWrap/>
            <w:vAlign w:val="center"/>
          </w:tcPr>
          <w:p w14:paraId="6D5FAA6A">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639" w:type="dxa"/>
            <w:tcBorders>
              <w:top w:val="nil"/>
              <w:left w:val="nil"/>
              <w:bottom w:val="nil"/>
              <w:right w:val="nil"/>
            </w:tcBorders>
            <w:shd w:val="clear" w:color="auto" w:fill="auto"/>
            <w:noWrap/>
            <w:vAlign w:val="center"/>
          </w:tcPr>
          <w:p w14:paraId="5FEBD512">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  惠</w:t>
            </w:r>
          </w:p>
        </w:tc>
        <w:tc>
          <w:tcPr>
            <w:tcW w:w="4100" w:type="dxa"/>
            <w:tcBorders>
              <w:top w:val="nil"/>
              <w:left w:val="nil"/>
              <w:bottom w:val="nil"/>
              <w:right w:val="nil"/>
            </w:tcBorders>
            <w:shd w:val="clear" w:color="auto" w:fill="auto"/>
            <w:noWrap/>
            <w:vAlign w:val="center"/>
          </w:tcPr>
          <w:p w14:paraId="643616D9">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西峡县疾病预防控制中心</w:t>
            </w:r>
          </w:p>
        </w:tc>
      </w:tr>
      <w:tr w14:paraId="3D7B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4E398D01">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81" w:type="dxa"/>
            <w:tcBorders>
              <w:top w:val="nil"/>
              <w:left w:val="nil"/>
              <w:bottom w:val="nil"/>
              <w:right w:val="nil"/>
            </w:tcBorders>
            <w:shd w:val="clear" w:color="auto" w:fill="auto"/>
            <w:noWrap/>
            <w:vAlign w:val="center"/>
          </w:tcPr>
          <w:p w14:paraId="23D17848">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639" w:type="dxa"/>
            <w:tcBorders>
              <w:top w:val="nil"/>
              <w:left w:val="nil"/>
              <w:bottom w:val="nil"/>
              <w:right w:val="nil"/>
            </w:tcBorders>
            <w:shd w:val="clear" w:color="auto" w:fill="auto"/>
            <w:noWrap/>
            <w:vAlign w:val="center"/>
          </w:tcPr>
          <w:p w14:paraId="5102B29E">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李润泽</w:t>
            </w:r>
          </w:p>
        </w:tc>
        <w:tc>
          <w:tcPr>
            <w:tcW w:w="4100" w:type="dxa"/>
            <w:tcBorders>
              <w:top w:val="nil"/>
              <w:left w:val="nil"/>
              <w:bottom w:val="nil"/>
              <w:right w:val="nil"/>
            </w:tcBorders>
            <w:shd w:val="clear" w:color="auto" w:fill="auto"/>
            <w:noWrap/>
            <w:vAlign w:val="center"/>
          </w:tcPr>
          <w:p w14:paraId="39139441">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镇平县疾病预防控制中心</w:t>
            </w:r>
          </w:p>
        </w:tc>
      </w:tr>
      <w:tr w14:paraId="3220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5C745A59">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81" w:type="dxa"/>
            <w:tcBorders>
              <w:top w:val="nil"/>
              <w:left w:val="nil"/>
              <w:bottom w:val="nil"/>
              <w:right w:val="nil"/>
            </w:tcBorders>
            <w:shd w:val="clear" w:color="auto" w:fill="auto"/>
            <w:noWrap/>
            <w:vAlign w:val="center"/>
          </w:tcPr>
          <w:p w14:paraId="058BC9D9">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639" w:type="dxa"/>
            <w:tcBorders>
              <w:top w:val="nil"/>
              <w:left w:val="nil"/>
              <w:bottom w:val="nil"/>
              <w:right w:val="nil"/>
            </w:tcBorders>
            <w:shd w:val="clear" w:color="auto" w:fill="auto"/>
            <w:noWrap/>
            <w:vAlign w:val="center"/>
          </w:tcPr>
          <w:p w14:paraId="75114378">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  倩</w:t>
            </w:r>
          </w:p>
        </w:tc>
        <w:tc>
          <w:tcPr>
            <w:tcW w:w="4100" w:type="dxa"/>
            <w:tcBorders>
              <w:top w:val="nil"/>
              <w:left w:val="nil"/>
              <w:bottom w:val="nil"/>
              <w:right w:val="nil"/>
            </w:tcBorders>
            <w:shd w:val="clear" w:color="auto" w:fill="auto"/>
            <w:noWrap/>
            <w:vAlign w:val="center"/>
          </w:tcPr>
          <w:p w14:paraId="2B580139">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淅川县疾病预防控制中心</w:t>
            </w:r>
          </w:p>
        </w:tc>
      </w:tr>
      <w:tr w14:paraId="3D69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6B77BD7C">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81" w:type="dxa"/>
            <w:tcBorders>
              <w:top w:val="nil"/>
              <w:left w:val="nil"/>
              <w:bottom w:val="nil"/>
              <w:right w:val="nil"/>
            </w:tcBorders>
            <w:shd w:val="clear" w:color="auto" w:fill="auto"/>
            <w:noWrap/>
            <w:vAlign w:val="center"/>
          </w:tcPr>
          <w:p w14:paraId="29624BA6">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639" w:type="dxa"/>
            <w:tcBorders>
              <w:top w:val="nil"/>
              <w:left w:val="nil"/>
              <w:bottom w:val="nil"/>
              <w:right w:val="nil"/>
            </w:tcBorders>
            <w:shd w:val="clear" w:color="auto" w:fill="auto"/>
            <w:noWrap/>
            <w:vAlign w:val="center"/>
          </w:tcPr>
          <w:p w14:paraId="6D62B1A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雷</w:t>
            </w:r>
          </w:p>
        </w:tc>
        <w:tc>
          <w:tcPr>
            <w:tcW w:w="4100" w:type="dxa"/>
            <w:tcBorders>
              <w:top w:val="nil"/>
              <w:left w:val="nil"/>
              <w:bottom w:val="nil"/>
              <w:right w:val="nil"/>
            </w:tcBorders>
            <w:shd w:val="clear" w:color="auto" w:fill="auto"/>
            <w:noWrap/>
            <w:vAlign w:val="center"/>
          </w:tcPr>
          <w:p w14:paraId="58F35DAE">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社旗县疾病预防控制中心</w:t>
            </w:r>
          </w:p>
        </w:tc>
      </w:tr>
      <w:tr w14:paraId="7B33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7EA870C0">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81" w:type="dxa"/>
            <w:tcBorders>
              <w:top w:val="nil"/>
              <w:left w:val="nil"/>
              <w:bottom w:val="nil"/>
              <w:right w:val="nil"/>
            </w:tcBorders>
            <w:shd w:val="clear" w:color="auto" w:fill="auto"/>
            <w:noWrap/>
            <w:vAlign w:val="center"/>
          </w:tcPr>
          <w:p w14:paraId="52F666D9">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639" w:type="dxa"/>
            <w:tcBorders>
              <w:top w:val="nil"/>
              <w:left w:val="nil"/>
              <w:bottom w:val="nil"/>
              <w:right w:val="nil"/>
            </w:tcBorders>
            <w:shd w:val="clear" w:color="auto" w:fill="auto"/>
            <w:noWrap/>
            <w:vAlign w:val="center"/>
          </w:tcPr>
          <w:p w14:paraId="464C9B5D">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  显</w:t>
            </w:r>
          </w:p>
        </w:tc>
        <w:tc>
          <w:tcPr>
            <w:tcW w:w="4100" w:type="dxa"/>
            <w:tcBorders>
              <w:top w:val="nil"/>
              <w:left w:val="nil"/>
              <w:bottom w:val="nil"/>
              <w:right w:val="nil"/>
            </w:tcBorders>
            <w:shd w:val="clear" w:color="auto" w:fill="auto"/>
            <w:noWrap/>
            <w:vAlign w:val="center"/>
          </w:tcPr>
          <w:p w14:paraId="2BCE1AF1">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唐河县疾病预防控制中心</w:t>
            </w:r>
          </w:p>
        </w:tc>
      </w:tr>
      <w:tr w14:paraId="09E7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2DCBAE5B">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81" w:type="dxa"/>
            <w:tcBorders>
              <w:top w:val="nil"/>
              <w:left w:val="nil"/>
              <w:bottom w:val="nil"/>
              <w:right w:val="nil"/>
            </w:tcBorders>
            <w:shd w:val="clear" w:color="auto" w:fill="auto"/>
            <w:noWrap/>
            <w:vAlign w:val="center"/>
          </w:tcPr>
          <w:p w14:paraId="244BBE07">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639" w:type="dxa"/>
            <w:tcBorders>
              <w:top w:val="nil"/>
              <w:left w:val="nil"/>
              <w:bottom w:val="nil"/>
              <w:right w:val="nil"/>
            </w:tcBorders>
            <w:shd w:val="clear" w:color="auto" w:fill="auto"/>
            <w:noWrap/>
            <w:vAlign w:val="center"/>
          </w:tcPr>
          <w:p w14:paraId="4BE3B259">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陈立业</w:t>
            </w:r>
          </w:p>
        </w:tc>
        <w:tc>
          <w:tcPr>
            <w:tcW w:w="4100" w:type="dxa"/>
            <w:tcBorders>
              <w:top w:val="nil"/>
              <w:left w:val="nil"/>
              <w:bottom w:val="nil"/>
              <w:right w:val="nil"/>
            </w:tcBorders>
            <w:shd w:val="clear" w:color="auto" w:fill="auto"/>
            <w:noWrap/>
            <w:vAlign w:val="center"/>
          </w:tcPr>
          <w:p w14:paraId="1E4047A8">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桐柏县疾病预防控制中心</w:t>
            </w:r>
          </w:p>
        </w:tc>
      </w:tr>
      <w:tr w14:paraId="59AC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25DCB592">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81" w:type="dxa"/>
            <w:tcBorders>
              <w:top w:val="nil"/>
              <w:left w:val="nil"/>
              <w:bottom w:val="nil"/>
              <w:right w:val="nil"/>
            </w:tcBorders>
            <w:shd w:val="clear" w:color="auto" w:fill="auto"/>
            <w:noWrap/>
            <w:vAlign w:val="center"/>
          </w:tcPr>
          <w:p w14:paraId="3819A9CA">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639" w:type="dxa"/>
            <w:tcBorders>
              <w:top w:val="nil"/>
              <w:left w:val="nil"/>
              <w:bottom w:val="nil"/>
              <w:right w:val="nil"/>
            </w:tcBorders>
            <w:shd w:val="clear" w:color="auto" w:fill="auto"/>
            <w:noWrap/>
            <w:vAlign w:val="center"/>
          </w:tcPr>
          <w:p w14:paraId="4C74BF6C">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王晓雄</w:t>
            </w:r>
          </w:p>
        </w:tc>
        <w:tc>
          <w:tcPr>
            <w:tcW w:w="4100" w:type="dxa"/>
            <w:tcBorders>
              <w:top w:val="nil"/>
              <w:left w:val="nil"/>
              <w:bottom w:val="nil"/>
              <w:right w:val="nil"/>
            </w:tcBorders>
            <w:shd w:val="clear" w:color="auto" w:fill="auto"/>
            <w:noWrap/>
            <w:vAlign w:val="center"/>
          </w:tcPr>
          <w:p w14:paraId="162DC356">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邓州市疾病预防控制中心</w:t>
            </w:r>
          </w:p>
        </w:tc>
      </w:tr>
      <w:tr w14:paraId="1C52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76" w:type="dxa"/>
            <w:tcBorders>
              <w:top w:val="nil"/>
              <w:left w:val="nil"/>
              <w:bottom w:val="nil"/>
              <w:right w:val="nil"/>
            </w:tcBorders>
            <w:shd w:val="clear" w:color="auto" w:fill="auto"/>
            <w:noWrap/>
            <w:vAlign w:val="center"/>
          </w:tcPr>
          <w:p w14:paraId="237A728C">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81" w:type="dxa"/>
            <w:tcBorders>
              <w:top w:val="nil"/>
              <w:left w:val="nil"/>
              <w:bottom w:val="nil"/>
              <w:right w:val="nil"/>
            </w:tcBorders>
            <w:shd w:val="clear" w:color="auto" w:fill="auto"/>
            <w:noWrap/>
            <w:vAlign w:val="center"/>
          </w:tcPr>
          <w:p w14:paraId="09A3011A">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639" w:type="dxa"/>
            <w:tcBorders>
              <w:top w:val="nil"/>
              <w:left w:val="nil"/>
              <w:bottom w:val="nil"/>
              <w:right w:val="nil"/>
            </w:tcBorders>
            <w:shd w:val="clear" w:color="auto" w:fill="auto"/>
            <w:noWrap/>
            <w:vAlign w:val="center"/>
          </w:tcPr>
          <w:p w14:paraId="15A80E12">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贾荣范</w:t>
            </w:r>
          </w:p>
        </w:tc>
        <w:tc>
          <w:tcPr>
            <w:tcW w:w="4100" w:type="dxa"/>
            <w:tcBorders>
              <w:top w:val="nil"/>
              <w:left w:val="nil"/>
              <w:bottom w:val="nil"/>
              <w:right w:val="nil"/>
            </w:tcBorders>
            <w:shd w:val="clear" w:color="auto" w:fill="auto"/>
            <w:noWrap/>
            <w:vAlign w:val="center"/>
          </w:tcPr>
          <w:p w14:paraId="1911B51F">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示范区疾病预防控制中心</w:t>
            </w:r>
          </w:p>
        </w:tc>
      </w:tr>
    </w:tbl>
    <w:p w14:paraId="22787FBC">
      <w:pPr>
        <w:keepNext w:val="0"/>
        <w:keepLines w:val="0"/>
        <w:pageBreakBefore w:val="0"/>
        <w:widowControl/>
        <w:kinsoku/>
        <w:wordWrap/>
        <w:overflowPunct/>
        <w:topLinePunct w:val="0"/>
        <w:autoSpaceDE/>
        <w:autoSpaceDN/>
        <w:bidi w:val="0"/>
        <w:adjustRightInd/>
        <w:snapToGrid/>
        <w:spacing w:line="590" w:lineRule="exact"/>
        <w:jc w:val="left"/>
        <w:rPr>
          <w:rFonts w:ascii="仿宋_GB2312" w:eastAsia="仿宋_GB2312"/>
          <w:sz w:val="32"/>
          <w:szCs w:val="32"/>
        </w:rPr>
      </w:pPr>
    </w:p>
    <w:tbl>
      <w:tblPr>
        <w:tblStyle w:val="6"/>
        <w:tblW w:w="74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6"/>
        <w:gridCol w:w="313"/>
        <w:gridCol w:w="1447"/>
        <w:gridCol w:w="4400"/>
      </w:tblGrid>
      <w:tr w14:paraId="76EA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56" w:type="dxa"/>
            <w:gridSpan w:val="4"/>
            <w:tcBorders>
              <w:top w:val="nil"/>
              <w:left w:val="nil"/>
              <w:bottom w:val="nil"/>
              <w:right w:val="nil"/>
            </w:tcBorders>
            <w:shd w:val="clear" w:color="auto" w:fill="auto"/>
            <w:noWrap/>
            <w:vAlign w:val="center"/>
          </w:tcPr>
          <w:p w14:paraId="488EB0C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二、地方性氟中毒组</w:t>
            </w:r>
          </w:p>
        </w:tc>
      </w:tr>
      <w:tr w14:paraId="47F8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96" w:type="dxa"/>
            <w:tcBorders>
              <w:top w:val="nil"/>
              <w:left w:val="nil"/>
              <w:bottom w:val="nil"/>
              <w:right w:val="nil"/>
            </w:tcBorders>
            <w:shd w:val="clear" w:color="auto" w:fill="auto"/>
            <w:noWrap/>
            <w:vAlign w:val="center"/>
          </w:tcPr>
          <w:p w14:paraId="0E79BADE">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组  长</w:t>
            </w:r>
          </w:p>
        </w:tc>
        <w:tc>
          <w:tcPr>
            <w:tcW w:w="313" w:type="dxa"/>
            <w:tcBorders>
              <w:top w:val="nil"/>
              <w:left w:val="nil"/>
              <w:bottom w:val="nil"/>
              <w:right w:val="nil"/>
            </w:tcBorders>
            <w:shd w:val="clear" w:color="auto" w:fill="auto"/>
            <w:noWrap/>
            <w:vAlign w:val="center"/>
          </w:tcPr>
          <w:p w14:paraId="442DE0B6">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447" w:type="dxa"/>
            <w:tcBorders>
              <w:top w:val="nil"/>
              <w:left w:val="nil"/>
              <w:bottom w:val="nil"/>
              <w:right w:val="nil"/>
            </w:tcBorders>
            <w:shd w:val="clear" w:color="auto" w:fill="auto"/>
            <w:noWrap/>
            <w:vAlign w:val="center"/>
          </w:tcPr>
          <w:p w14:paraId="3A02DC38">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sz w:val="32"/>
                <w:szCs w:val="32"/>
                <w:u w:val="none"/>
              </w:rPr>
              <w:t>张长城</w:t>
            </w:r>
          </w:p>
        </w:tc>
        <w:tc>
          <w:tcPr>
            <w:tcW w:w="4400" w:type="dxa"/>
            <w:tcBorders>
              <w:top w:val="nil"/>
              <w:left w:val="nil"/>
              <w:bottom w:val="nil"/>
              <w:right w:val="nil"/>
            </w:tcBorders>
            <w:shd w:val="clear" w:color="auto" w:fill="auto"/>
            <w:noWrap/>
            <w:vAlign w:val="center"/>
          </w:tcPr>
          <w:p w14:paraId="44609155">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南阳市中心医院</w:t>
            </w:r>
          </w:p>
        </w:tc>
      </w:tr>
      <w:tr w14:paraId="1126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96" w:type="dxa"/>
            <w:tcBorders>
              <w:top w:val="nil"/>
              <w:left w:val="nil"/>
              <w:bottom w:val="nil"/>
              <w:right w:val="nil"/>
            </w:tcBorders>
            <w:shd w:val="clear" w:color="auto" w:fill="auto"/>
            <w:noWrap/>
            <w:vAlign w:val="center"/>
          </w:tcPr>
          <w:p w14:paraId="4C885669">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副组长</w:t>
            </w:r>
          </w:p>
        </w:tc>
        <w:tc>
          <w:tcPr>
            <w:tcW w:w="313" w:type="dxa"/>
            <w:tcBorders>
              <w:top w:val="nil"/>
              <w:left w:val="nil"/>
              <w:bottom w:val="nil"/>
              <w:right w:val="nil"/>
            </w:tcBorders>
            <w:shd w:val="clear" w:color="auto" w:fill="auto"/>
            <w:noWrap/>
            <w:vAlign w:val="center"/>
          </w:tcPr>
          <w:p w14:paraId="2F68AF4C">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447" w:type="dxa"/>
            <w:tcBorders>
              <w:top w:val="nil"/>
              <w:left w:val="nil"/>
              <w:bottom w:val="nil"/>
              <w:right w:val="nil"/>
            </w:tcBorders>
            <w:shd w:val="clear" w:color="auto" w:fill="auto"/>
            <w:noWrap/>
            <w:vAlign w:val="center"/>
          </w:tcPr>
          <w:p w14:paraId="7159D897">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闫向阳</w:t>
            </w:r>
          </w:p>
        </w:tc>
        <w:tc>
          <w:tcPr>
            <w:tcW w:w="4400" w:type="dxa"/>
            <w:tcBorders>
              <w:top w:val="nil"/>
              <w:left w:val="nil"/>
              <w:bottom w:val="nil"/>
              <w:right w:val="nil"/>
            </w:tcBorders>
            <w:shd w:val="clear" w:color="auto" w:fill="auto"/>
            <w:noWrap/>
            <w:vAlign w:val="center"/>
          </w:tcPr>
          <w:p w14:paraId="2E8A77DC">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南阳市疾病预防控制中心</w:t>
            </w:r>
          </w:p>
        </w:tc>
      </w:tr>
      <w:tr w14:paraId="40E5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96" w:type="dxa"/>
            <w:tcBorders>
              <w:top w:val="nil"/>
              <w:left w:val="nil"/>
              <w:bottom w:val="nil"/>
              <w:right w:val="nil"/>
            </w:tcBorders>
            <w:shd w:val="clear" w:color="auto" w:fill="auto"/>
            <w:noWrap/>
            <w:vAlign w:val="center"/>
          </w:tcPr>
          <w:p w14:paraId="0D50A389">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成  员</w:t>
            </w:r>
          </w:p>
        </w:tc>
        <w:tc>
          <w:tcPr>
            <w:tcW w:w="313" w:type="dxa"/>
            <w:tcBorders>
              <w:top w:val="nil"/>
              <w:left w:val="nil"/>
              <w:bottom w:val="nil"/>
              <w:right w:val="nil"/>
            </w:tcBorders>
            <w:shd w:val="clear" w:color="auto" w:fill="auto"/>
            <w:noWrap/>
            <w:vAlign w:val="center"/>
          </w:tcPr>
          <w:p w14:paraId="10FD0FB0">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447" w:type="dxa"/>
            <w:tcBorders>
              <w:top w:val="nil"/>
              <w:left w:val="nil"/>
              <w:bottom w:val="nil"/>
              <w:right w:val="nil"/>
            </w:tcBorders>
            <w:shd w:val="clear" w:color="auto" w:fill="auto"/>
            <w:noWrap/>
            <w:vAlign w:val="center"/>
          </w:tcPr>
          <w:p w14:paraId="2791D831">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卓</w:t>
            </w:r>
          </w:p>
        </w:tc>
        <w:tc>
          <w:tcPr>
            <w:tcW w:w="4400" w:type="dxa"/>
            <w:tcBorders>
              <w:top w:val="nil"/>
              <w:left w:val="nil"/>
              <w:bottom w:val="nil"/>
              <w:right w:val="nil"/>
            </w:tcBorders>
            <w:shd w:val="clear" w:color="auto" w:fill="auto"/>
            <w:noWrap/>
            <w:vAlign w:val="center"/>
          </w:tcPr>
          <w:p w14:paraId="7CF687F0">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南阳市疾病预防控制中心</w:t>
            </w:r>
          </w:p>
        </w:tc>
      </w:tr>
      <w:tr w14:paraId="3D0E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96" w:type="dxa"/>
            <w:tcBorders>
              <w:top w:val="nil"/>
              <w:left w:val="nil"/>
              <w:bottom w:val="nil"/>
              <w:right w:val="nil"/>
            </w:tcBorders>
            <w:shd w:val="clear" w:color="auto" w:fill="auto"/>
            <w:noWrap/>
            <w:vAlign w:val="center"/>
          </w:tcPr>
          <w:p w14:paraId="798A5F66">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13" w:type="dxa"/>
            <w:tcBorders>
              <w:top w:val="nil"/>
              <w:left w:val="nil"/>
              <w:bottom w:val="nil"/>
              <w:right w:val="nil"/>
            </w:tcBorders>
            <w:shd w:val="clear" w:color="auto" w:fill="auto"/>
            <w:noWrap/>
            <w:vAlign w:val="center"/>
          </w:tcPr>
          <w:p w14:paraId="67C36346">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447" w:type="dxa"/>
            <w:tcBorders>
              <w:top w:val="nil"/>
              <w:left w:val="nil"/>
              <w:bottom w:val="nil"/>
              <w:right w:val="nil"/>
            </w:tcBorders>
            <w:shd w:val="clear" w:color="auto" w:fill="auto"/>
            <w:noWrap/>
            <w:vAlign w:val="center"/>
          </w:tcPr>
          <w:p w14:paraId="6A78E69D">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张绍华</w:t>
            </w:r>
          </w:p>
        </w:tc>
        <w:tc>
          <w:tcPr>
            <w:tcW w:w="4400" w:type="dxa"/>
            <w:tcBorders>
              <w:top w:val="nil"/>
              <w:left w:val="nil"/>
              <w:bottom w:val="nil"/>
              <w:right w:val="nil"/>
            </w:tcBorders>
            <w:shd w:val="clear" w:color="auto" w:fill="auto"/>
            <w:noWrap/>
            <w:vAlign w:val="center"/>
          </w:tcPr>
          <w:p w14:paraId="69FD5EDB">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南阳市疾病预防控制中心</w:t>
            </w:r>
          </w:p>
        </w:tc>
      </w:tr>
      <w:tr w14:paraId="4D21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96" w:type="dxa"/>
            <w:tcBorders>
              <w:top w:val="nil"/>
              <w:left w:val="nil"/>
              <w:bottom w:val="nil"/>
              <w:right w:val="nil"/>
            </w:tcBorders>
            <w:shd w:val="clear" w:color="auto" w:fill="auto"/>
            <w:noWrap/>
            <w:vAlign w:val="center"/>
          </w:tcPr>
          <w:p w14:paraId="08935D7D">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13" w:type="dxa"/>
            <w:tcBorders>
              <w:top w:val="nil"/>
              <w:left w:val="nil"/>
              <w:bottom w:val="nil"/>
              <w:right w:val="nil"/>
            </w:tcBorders>
            <w:shd w:val="clear" w:color="auto" w:fill="auto"/>
            <w:noWrap/>
            <w:vAlign w:val="center"/>
          </w:tcPr>
          <w:p w14:paraId="11F2B0BC">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447" w:type="dxa"/>
            <w:tcBorders>
              <w:top w:val="nil"/>
              <w:left w:val="nil"/>
              <w:bottom w:val="nil"/>
              <w:right w:val="nil"/>
            </w:tcBorders>
            <w:shd w:val="clear" w:color="auto" w:fill="auto"/>
            <w:noWrap/>
            <w:vAlign w:val="center"/>
          </w:tcPr>
          <w:p w14:paraId="0D6A1ED6">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陈文付</w:t>
            </w:r>
          </w:p>
        </w:tc>
        <w:tc>
          <w:tcPr>
            <w:tcW w:w="4400" w:type="dxa"/>
            <w:tcBorders>
              <w:top w:val="nil"/>
              <w:left w:val="nil"/>
              <w:bottom w:val="nil"/>
              <w:right w:val="nil"/>
            </w:tcBorders>
            <w:shd w:val="clear" w:color="auto" w:fill="auto"/>
            <w:noWrap/>
            <w:vAlign w:val="center"/>
          </w:tcPr>
          <w:p w14:paraId="7A5537DC">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宛城区疾病预防控制中心</w:t>
            </w:r>
          </w:p>
        </w:tc>
      </w:tr>
      <w:tr w14:paraId="436B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96" w:type="dxa"/>
            <w:tcBorders>
              <w:top w:val="nil"/>
              <w:left w:val="nil"/>
              <w:bottom w:val="nil"/>
              <w:right w:val="nil"/>
            </w:tcBorders>
            <w:shd w:val="clear" w:color="auto" w:fill="auto"/>
            <w:noWrap/>
            <w:vAlign w:val="center"/>
          </w:tcPr>
          <w:p w14:paraId="09F8E019">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13" w:type="dxa"/>
            <w:tcBorders>
              <w:top w:val="nil"/>
              <w:left w:val="nil"/>
              <w:bottom w:val="nil"/>
              <w:right w:val="nil"/>
            </w:tcBorders>
            <w:shd w:val="clear" w:color="auto" w:fill="auto"/>
            <w:noWrap/>
            <w:vAlign w:val="center"/>
          </w:tcPr>
          <w:p w14:paraId="6F8DBD34">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447" w:type="dxa"/>
            <w:tcBorders>
              <w:top w:val="nil"/>
              <w:left w:val="nil"/>
              <w:bottom w:val="nil"/>
              <w:right w:val="nil"/>
            </w:tcBorders>
            <w:shd w:val="clear" w:color="auto" w:fill="auto"/>
            <w:noWrap/>
            <w:vAlign w:val="center"/>
          </w:tcPr>
          <w:p w14:paraId="6F7E85B6">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韦宛秋</w:t>
            </w:r>
          </w:p>
        </w:tc>
        <w:tc>
          <w:tcPr>
            <w:tcW w:w="4400" w:type="dxa"/>
            <w:tcBorders>
              <w:top w:val="nil"/>
              <w:left w:val="nil"/>
              <w:bottom w:val="nil"/>
              <w:right w:val="nil"/>
            </w:tcBorders>
            <w:shd w:val="clear" w:color="auto" w:fill="auto"/>
            <w:noWrap/>
            <w:vAlign w:val="center"/>
          </w:tcPr>
          <w:p w14:paraId="415F28E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卧龙区疾病预防控制中心</w:t>
            </w:r>
          </w:p>
        </w:tc>
      </w:tr>
      <w:tr w14:paraId="54D8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96" w:type="dxa"/>
            <w:tcBorders>
              <w:top w:val="nil"/>
              <w:left w:val="nil"/>
              <w:bottom w:val="nil"/>
              <w:right w:val="nil"/>
            </w:tcBorders>
            <w:shd w:val="clear" w:color="auto" w:fill="auto"/>
            <w:noWrap/>
            <w:vAlign w:val="center"/>
          </w:tcPr>
          <w:p w14:paraId="5F944DE8">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13" w:type="dxa"/>
            <w:tcBorders>
              <w:top w:val="nil"/>
              <w:left w:val="nil"/>
              <w:bottom w:val="nil"/>
              <w:right w:val="nil"/>
            </w:tcBorders>
            <w:shd w:val="clear" w:color="auto" w:fill="auto"/>
            <w:noWrap/>
            <w:vAlign w:val="center"/>
          </w:tcPr>
          <w:p w14:paraId="5603B48C">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447" w:type="dxa"/>
            <w:tcBorders>
              <w:top w:val="nil"/>
              <w:left w:val="nil"/>
              <w:bottom w:val="nil"/>
              <w:right w:val="nil"/>
            </w:tcBorders>
            <w:shd w:val="clear" w:color="auto" w:fill="auto"/>
            <w:noWrap/>
            <w:vAlign w:val="center"/>
          </w:tcPr>
          <w:p w14:paraId="4F182F5B">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洪  洋</w:t>
            </w:r>
          </w:p>
        </w:tc>
        <w:tc>
          <w:tcPr>
            <w:tcW w:w="4400" w:type="dxa"/>
            <w:tcBorders>
              <w:top w:val="nil"/>
              <w:left w:val="nil"/>
              <w:bottom w:val="nil"/>
              <w:right w:val="nil"/>
            </w:tcBorders>
            <w:shd w:val="clear" w:color="auto" w:fill="auto"/>
            <w:noWrap/>
            <w:vAlign w:val="center"/>
          </w:tcPr>
          <w:p w14:paraId="2AEFB4BC">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方城县疾病预防控制中心</w:t>
            </w:r>
          </w:p>
        </w:tc>
      </w:tr>
      <w:tr w14:paraId="5715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96" w:type="dxa"/>
            <w:tcBorders>
              <w:top w:val="nil"/>
              <w:left w:val="nil"/>
              <w:bottom w:val="nil"/>
              <w:right w:val="nil"/>
            </w:tcBorders>
            <w:shd w:val="clear" w:color="auto" w:fill="auto"/>
            <w:noWrap/>
            <w:vAlign w:val="center"/>
          </w:tcPr>
          <w:p w14:paraId="53E36C2B">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13" w:type="dxa"/>
            <w:tcBorders>
              <w:top w:val="nil"/>
              <w:left w:val="nil"/>
              <w:bottom w:val="nil"/>
              <w:right w:val="nil"/>
            </w:tcBorders>
            <w:shd w:val="clear" w:color="auto" w:fill="auto"/>
            <w:noWrap/>
            <w:vAlign w:val="center"/>
          </w:tcPr>
          <w:p w14:paraId="062F0A9C">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447" w:type="dxa"/>
            <w:tcBorders>
              <w:top w:val="nil"/>
              <w:left w:val="nil"/>
              <w:bottom w:val="nil"/>
              <w:right w:val="nil"/>
            </w:tcBorders>
            <w:shd w:val="clear" w:color="auto" w:fill="auto"/>
            <w:noWrap/>
            <w:vAlign w:val="center"/>
          </w:tcPr>
          <w:p w14:paraId="4899C1FB">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苗  军</w:t>
            </w:r>
          </w:p>
        </w:tc>
        <w:tc>
          <w:tcPr>
            <w:tcW w:w="4400" w:type="dxa"/>
            <w:tcBorders>
              <w:top w:val="nil"/>
              <w:left w:val="nil"/>
              <w:bottom w:val="nil"/>
              <w:right w:val="nil"/>
            </w:tcBorders>
            <w:shd w:val="clear" w:color="auto" w:fill="auto"/>
            <w:noWrap/>
            <w:vAlign w:val="center"/>
          </w:tcPr>
          <w:p w14:paraId="379F008F">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内乡县疾病预防控制中心</w:t>
            </w:r>
          </w:p>
        </w:tc>
      </w:tr>
      <w:tr w14:paraId="318E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96" w:type="dxa"/>
            <w:tcBorders>
              <w:top w:val="nil"/>
              <w:left w:val="nil"/>
              <w:bottom w:val="nil"/>
              <w:right w:val="nil"/>
            </w:tcBorders>
            <w:shd w:val="clear" w:color="auto" w:fill="auto"/>
            <w:noWrap/>
            <w:vAlign w:val="center"/>
          </w:tcPr>
          <w:p w14:paraId="0E11D12C">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313" w:type="dxa"/>
            <w:tcBorders>
              <w:top w:val="nil"/>
              <w:left w:val="nil"/>
              <w:bottom w:val="nil"/>
              <w:right w:val="nil"/>
            </w:tcBorders>
            <w:shd w:val="clear" w:color="auto" w:fill="auto"/>
            <w:noWrap/>
            <w:vAlign w:val="center"/>
          </w:tcPr>
          <w:p w14:paraId="4DB63C60">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447" w:type="dxa"/>
            <w:tcBorders>
              <w:top w:val="nil"/>
              <w:left w:val="nil"/>
              <w:bottom w:val="nil"/>
              <w:right w:val="nil"/>
            </w:tcBorders>
            <w:shd w:val="clear" w:color="auto" w:fill="auto"/>
            <w:noWrap/>
            <w:vAlign w:val="center"/>
          </w:tcPr>
          <w:p w14:paraId="664B9E25">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来  君</w:t>
            </w:r>
          </w:p>
        </w:tc>
        <w:tc>
          <w:tcPr>
            <w:tcW w:w="4400" w:type="dxa"/>
            <w:tcBorders>
              <w:top w:val="nil"/>
              <w:left w:val="nil"/>
              <w:bottom w:val="nil"/>
              <w:right w:val="nil"/>
            </w:tcBorders>
            <w:shd w:val="clear" w:color="auto" w:fill="auto"/>
            <w:noWrap/>
            <w:vAlign w:val="center"/>
          </w:tcPr>
          <w:p w14:paraId="05D8277A">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新野县疾病预防控制中心</w:t>
            </w:r>
          </w:p>
        </w:tc>
      </w:tr>
    </w:tbl>
    <w:p w14:paraId="66104932">
      <w:pPr>
        <w:keepNext w:val="0"/>
        <w:keepLines w:val="0"/>
        <w:pageBreakBefore w:val="0"/>
        <w:widowControl/>
        <w:kinsoku/>
        <w:wordWrap/>
        <w:overflowPunct/>
        <w:topLinePunct w:val="0"/>
        <w:autoSpaceDE/>
        <w:autoSpaceDN/>
        <w:bidi w:val="0"/>
        <w:adjustRightInd/>
        <w:snapToGrid/>
        <w:spacing w:line="590" w:lineRule="exact"/>
        <w:jc w:val="left"/>
        <w:rPr>
          <w:rFonts w:ascii="仿宋_GB2312" w:eastAsia="仿宋_GB2312"/>
          <w:sz w:val="32"/>
          <w:szCs w:val="32"/>
        </w:rPr>
      </w:pPr>
    </w:p>
    <w:tbl>
      <w:tblPr>
        <w:tblStyle w:val="6"/>
        <w:tblW w:w="7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9"/>
        <w:gridCol w:w="240"/>
        <w:gridCol w:w="1407"/>
        <w:gridCol w:w="4420"/>
      </w:tblGrid>
      <w:tr w14:paraId="36AE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36" w:type="dxa"/>
            <w:gridSpan w:val="4"/>
            <w:tcBorders>
              <w:top w:val="nil"/>
              <w:left w:val="nil"/>
              <w:bottom w:val="nil"/>
              <w:right w:val="nil"/>
            </w:tcBorders>
            <w:shd w:val="clear" w:color="auto" w:fill="auto"/>
            <w:noWrap/>
            <w:vAlign w:val="center"/>
          </w:tcPr>
          <w:p w14:paraId="555E8C00">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三、地方病检验组</w:t>
            </w:r>
          </w:p>
        </w:tc>
      </w:tr>
      <w:tr w14:paraId="76EC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69" w:type="dxa"/>
            <w:tcBorders>
              <w:top w:val="nil"/>
              <w:left w:val="nil"/>
              <w:bottom w:val="nil"/>
              <w:right w:val="nil"/>
            </w:tcBorders>
            <w:shd w:val="clear" w:color="auto" w:fill="auto"/>
            <w:noWrap/>
            <w:vAlign w:val="center"/>
          </w:tcPr>
          <w:p w14:paraId="75B8C4BA">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组  长</w:t>
            </w:r>
          </w:p>
        </w:tc>
        <w:tc>
          <w:tcPr>
            <w:tcW w:w="240" w:type="dxa"/>
            <w:tcBorders>
              <w:top w:val="nil"/>
              <w:left w:val="nil"/>
              <w:bottom w:val="nil"/>
              <w:right w:val="nil"/>
            </w:tcBorders>
            <w:shd w:val="clear" w:color="auto" w:fill="auto"/>
            <w:noWrap/>
            <w:vAlign w:val="center"/>
          </w:tcPr>
          <w:p w14:paraId="61DBF8CE">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407" w:type="dxa"/>
            <w:tcBorders>
              <w:top w:val="nil"/>
              <w:left w:val="nil"/>
              <w:bottom w:val="nil"/>
              <w:right w:val="nil"/>
            </w:tcBorders>
            <w:shd w:val="clear" w:color="auto" w:fill="auto"/>
            <w:noWrap/>
            <w:vAlign w:val="center"/>
          </w:tcPr>
          <w:p w14:paraId="561220BA">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谢文涛</w:t>
            </w:r>
          </w:p>
        </w:tc>
        <w:tc>
          <w:tcPr>
            <w:tcW w:w="4420" w:type="dxa"/>
            <w:tcBorders>
              <w:top w:val="nil"/>
              <w:left w:val="nil"/>
              <w:bottom w:val="nil"/>
              <w:right w:val="nil"/>
            </w:tcBorders>
            <w:shd w:val="clear" w:color="auto" w:fill="auto"/>
            <w:noWrap/>
            <w:vAlign w:val="center"/>
          </w:tcPr>
          <w:p w14:paraId="02228C8D">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南阳市疾病预防控制中心</w:t>
            </w:r>
          </w:p>
        </w:tc>
      </w:tr>
      <w:tr w14:paraId="7E10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69" w:type="dxa"/>
            <w:tcBorders>
              <w:top w:val="nil"/>
              <w:left w:val="nil"/>
              <w:bottom w:val="nil"/>
              <w:right w:val="nil"/>
            </w:tcBorders>
            <w:shd w:val="clear" w:color="auto" w:fill="auto"/>
            <w:noWrap/>
            <w:vAlign w:val="center"/>
          </w:tcPr>
          <w:p w14:paraId="4E086042">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副组长</w:t>
            </w:r>
          </w:p>
        </w:tc>
        <w:tc>
          <w:tcPr>
            <w:tcW w:w="240" w:type="dxa"/>
            <w:tcBorders>
              <w:top w:val="nil"/>
              <w:left w:val="nil"/>
              <w:bottom w:val="nil"/>
              <w:right w:val="nil"/>
            </w:tcBorders>
            <w:shd w:val="clear" w:color="auto" w:fill="auto"/>
            <w:noWrap/>
            <w:vAlign w:val="center"/>
          </w:tcPr>
          <w:p w14:paraId="75DBD7F6">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407" w:type="dxa"/>
            <w:tcBorders>
              <w:top w:val="nil"/>
              <w:left w:val="nil"/>
              <w:bottom w:val="nil"/>
              <w:right w:val="nil"/>
            </w:tcBorders>
            <w:shd w:val="clear" w:color="auto" w:fill="auto"/>
            <w:noWrap/>
            <w:vAlign w:val="center"/>
          </w:tcPr>
          <w:p w14:paraId="0A39AB2F">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段  磊</w:t>
            </w:r>
          </w:p>
        </w:tc>
        <w:tc>
          <w:tcPr>
            <w:tcW w:w="4420" w:type="dxa"/>
            <w:tcBorders>
              <w:top w:val="nil"/>
              <w:left w:val="nil"/>
              <w:bottom w:val="nil"/>
              <w:right w:val="nil"/>
            </w:tcBorders>
            <w:shd w:val="clear" w:color="auto" w:fill="auto"/>
            <w:noWrap/>
            <w:vAlign w:val="center"/>
          </w:tcPr>
          <w:p w14:paraId="1672AEB5">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南阳市疾病预防控制中心</w:t>
            </w:r>
          </w:p>
        </w:tc>
      </w:tr>
      <w:tr w14:paraId="7B8E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69" w:type="dxa"/>
            <w:tcBorders>
              <w:top w:val="nil"/>
              <w:left w:val="nil"/>
              <w:bottom w:val="nil"/>
              <w:right w:val="nil"/>
            </w:tcBorders>
            <w:shd w:val="clear" w:color="auto" w:fill="auto"/>
            <w:noWrap/>
            <w:vAlign w:val="center"/>
          </w:tcPr>
          <w:p w14:paraId="5F3A3052">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成  员</w:t>
            </w:r>
          </w:p>
        </w:tc>
        <w:tc>
          <w:tcPr>
            <w:tcW w:w="240" w:type="dxa"/>
            <w:tcBorders>
              <w:top w:val="nil"/>
              <w:left w:val="nil"/>
              <w:bottom w:val="nil"/>
              <w:right w:val="nil"/>
            </w:tcBorders>
            <w:shd w:val="clear" w:color="auto" w:fill="auto"/>
            <w:noWrap/>
            <w:vAlign w:val="center"/>
          </w:tcPr>
          <w:p w14:paraId="2BF3F277">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407" w:type="dxa"/>
            <w:tcBorders>
              <w:top w:val="nil"/>
              <w:left w:val="nil"/>
              <w:bottom w:val="nil"/>
              <w:right w:val="nil"/>
            </w:tcBorders>
            <w:shd w:val="clear" w:color="auto" w:fill="auto"/>
            <w:noWrap/>
            <w:vAlign w:val="center"/>
          </w:tcPr>
          <w:p w14:paraId="0644F985">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郭  苗</w:t>
            </w:r>
          </w:p>
        </w:tc>
        <w:tc>
          <w:tcPr>
            <w:tcW w:w="4420" w:type="dxa"/>
            <w:tcBorders>
              <w:top w:val="nil"/>
              <w:left w:val="nil"/>
              <w:bottom w:val="nil"/>
              <w:right w:val="nil"/>
            </w:tcBorders>
            <w:shd w:val="clear" w:color="auto" w:fill="auto"/>
            <w:noWrap/>
            <w:vAlign w:val="center"/>
          </w:tcPr>
          <w:p w14:paraId="089ED4B1">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南阳市疾病预防控制中心</w:t>
            </w:r>
          </w:p>
        </w:tc>
      </w:tr>
      <w:tr w14:paraId="0C0C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69" w:type="dxa"/>
            <w:tcBorders>
              <w:top w:val="nil"/>
              <w:left w:val="nil"/>
              <w:bottom w:val="nil"/>
              <w:right w:val="nil"/>
            </w:tcBorders>
            <w:shd w:val="clear" w:color="auto" w:fill="auto"/>
            <w:noWrap/>
            <w:vAlign w:val="center"/>
          </w:tcPr>
          <w:p w14:paraId="43BB4781">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240" w:type="dxa"/>
            <w:tcBorders>
              <w:top w:val="nil"/>
              <w:left w:val="nil"/>
              <w:bottom w:val="nil"/>
              <w:right w:val="nil"/>
            </w:tcBorders>
            <w:shd w:val="clear" w:color="auto" w:fill="auto"/>
            <w:noWrap/>
            <w:vAlign w:val="center"/>
          </w:tcPr>
          <w:p w14:paraId="5AD531B2">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i w:val="0"/>
                <w:iCs w:val="0"/>
                <w:color w:val="000000"/>
                <w:sz w:val="32"/>
                <w:szCs w:val="32"/>
                <w:u w:val="none"/>
              </w:rPr>
            </w:pPr>
          </w:p>
        </w:tc>
        <w:tc>
          <w:tcPr>
            <w:tcW w:w="1407" w:type="dxa"/>
            <w:tcBorders>
              <w:top w:val="nil"/>
              <w:left w:val="nil"/>
              <w:bottom w:val="nil"/>
              <w:right w:val="nil"/>
            </w:tcBorders>
            <w:shd w:val="clear" w:color="auto" w:fill="auto"/>
            <w:noWrap/>
            <w:vAlign w:val="center"/>
          </w:tcPr>
          <w:p w14:paraId="20FF3C8E">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刘攀朝</w:t>
            </w:r>
          </w:p>
        </w:tc>
        <w:tc>
          <w:tcPr>
            <w:tcW w:w="4420" w:type="dxa"/>
            <w:tcBorders>
              <w:top w:val="nil"/>
              <w:left w:val="nil"/>
              <w:bottom w:val="nil"/>
              <w:right w:val="nil"/>
            </w:tcBorders>
            <w:shd w:val="clear" w:color="auto" w:fill="auto"/>
            <w:noWrap/>
            <w:vAlign w:val="center"/>
          </w:tcPr>
          <w:p w14:paraId="5130B02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南阳市疾病预防控制中心</w:t>
            </w:r>
          </w:p>
        </w:tc>
      </w:tr>
    </w:tbl>
    <w:p w14:paraId="2DBED8DD">
      <w:pPr>
        <w:keepNext w:val="0"/>
        <w:keepLines w:val="0"/>
        <w:pageBreakBefore w:val="0"/>
        <w:widowControl/>
        <w:kinsoku/>
        <w:wordWrap/>
        <w:overflowPunct/>
        <w:topLinePunct w:val="0"/>
        <w:autoSpaceDE/>
        <w:autoSpaceDN/>
        <w:bidi w:val="0"/>
        <w:adjustRightInd/>
        <w:snapToGrid/>
        <w:spacing w:line="590" w:lineRule="exact"/>
        <w:jc w:val="left"/>
        <w:rPr>
          <w:rFonts w:ascii="仿宋_GB2312" w:eastAsia="仿宋_GB2312"/>
          <w:sz w:val="32"/>
          <w:szCs w:val="32"/>
        </w:rPr>
      </w:pPr>
    </w:p>
    <w:sectPr>
      <w:footerReference r:id="rId3" w:type="default"/>
      <w:pgSz w:w="11906" w:h="16838"/>
      <w:pgMar w:top="2041" w:right="1531" w:bottom="1587" w:left="1531" w:header="851" w:footer="992" w:gutter="0"/>
      <w:paperSrc/>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书体坊硬笔行书3500">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353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40779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F40779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MTc5OTAwNDIxMTFiODA1MGQ2MTQ3N2RlYjAwNWUifQ=="/>
  </w:docVars>
  <w:rsids>
    <w:rsidRoot w:val="00763309"/>
    <w:rsid w:val="00001A70"/>
    <w:rsid w:val="00001DA4"/>
    <w:rsid w:val="00013D57"/>
    <w:rsid w:val="000200E2"/>
    <w:rsid w:val="000439FB"/>
    <w:rsid w:val="000453D7"/>
    <w:rsid w:val="00076630"/>
    <w:rsid w:val="0009347E"/>
    <w:rsid w:val="000D346B"/>
    <w:rsid w:val="000D3FDF"/>
    <w:rsid w:val="001054BF"/>
    <w:rsid w:val="00105966"/>
    <w:rsid w:val="00115431"/>
    <w:rsid w:val="0012291A"/>
    <w:rsid w:val="00131CF5"/>
    <w:rsid w:val="00137BC0"/>
    <w:rsid w:val="0015604F"/>
    <w:rsid w:val="00170C51"/>
    <w:rsid w:val="00187B16"/>
    <w:rsid w:val="00191313"/>
    <w:rsid w:val="0019620B"/>
    <w:rsid w:val="001A03D6"/>
    <w:rsid w:val="001A3159"/>
    <w:rsid w:val="001C1645"/>
    <w:rsid w:val="001D2B90"/>
    <w:rsid w:val="001F3D0F"/>
    <w:rsid w:val="0022491B"/>
    <w:rsid w:val="002360B3"/>
    <w:rsid w:val="00266D15"/>
    <w:rsid w:val="00275045"/>
    <w:rsid w:val="00276AAC"/>
    <w:rsid w:val="0028635C"/>
    <w:rsid w:val="002877A2"/>
    <w:rsid w:val="002914A1"/>
    <w:rsid w:val="00297CBC"/>
    <w:rsid w:val="002B1843"/>
    <w:rsid w:val="002C7F6C"/>
    <w:rsid w:val="002D52B5"/>
    <w:rsid w:val="002E0421"/>
    <w:rsid w:val="002E7528"/>
    <w:rsid w:val="002F344A"/>
    <w:rsid w:val="00300AAA"/>
    <w:rsid w:val="00334506"/>
    <w:rsid w:val="00344501"/>
    <w:rsid w:val="00344B2A"/>
    <w:rsid w:val="00357849"/>
    <w:rsid w:val="00386877"/>
    <w:rsid w:val="00394C79"/>
    <w:rsid w:val="0039520B"/>
    <w:rsid w:val="003961D9"/>
    <w:rsid w:val="003A4EB9"/>
    <w:rsid w:val="003C1F4E"/>
    <w:rsid w:val="003D411D"/>
    <w:rsid w:val="0041332D"/>
    <w:rsid w:val="004269B3"/>
    <w:rsid w:val="00430091"/>
    <w:rsid w:val="004444F9"/>
    <w:rsid w:val="00445647"/>
    <w:rsid w:val="00446490"/>
    <w:rsid w:val="0045405D"/>
    <w:rsid w:val="004747E0"/>
    <w:rsid w:val="00490CE1"/>
    <w:rsid w:val="004A3C33"/>
    <w:rsid w:val="004B24BD"/>
    <w:rsid w:val="004C31DF"/>
    <w:rsid w:val="004E4221"/>
    <w:rsid w:val="004F6E12"/>
    <w:rsid w:val="005076F2"/>
    <w:rsid w:val="00530B1C"/>
    <w:rsid w:val="00540E22"/>
    <w:rsid w:val="00554292"/>
    <w:rsid w:val="005548BB"/>
    <w:rsid w:val="005656AB"/>
    <w:rsid w:val="00591441"/>
    <w:rsid w:val="005A7960"/>
    <w:rsid w:val="005B3FC2"/>
    <w:rsid w:val="005B4D51"/>
    <w:rsid w:val="005E3CBD"/>
    <w:rsid w:val="005F1353"/>
    <w:rsid w:val="005F1CC2"/>
    <w:rsid w:val="006139C1"/>
    <w:rsid w:val="00615BC4"/>
    <w:rsid w:val="006251B1"/>
    <w:rsid w:val="00632140"/>
    <w:rsid w:val="00647861"/>
    <w:rsid w:val="006757CC"/>
    <w:rsid w:val="00680A5D"/>
    <w:rsid w:val="006A1A2C"/>
    <w:rsid w:val="006B5EB3"/>
    <w:rsid w:val="006B766A"/>
    <w:rsid w:val="006C1E8A"/>
    <w:rsid w:val="00700AD2"/>
    <w:rsid w:val="00703F94"/>
    <w:rsid w:val="00710922"/>
    <w:rsid w:val="00720CAD"/>
    <w:rsid w:val="00725658"/>
    <w:rsid w:val="00745AD7"/>
    <w:rsid w:val="00757109"/>
    <w:rsid w:val="00763309"/>
    <w:rsid w:val="0076606F"/>
    <w:rsid w:val="007707EA"/>
    <w:rsid w:val="00777BE8"/>
    <w:rsid w:val="00783F8B"/>
    <w:rsid w:val="007A7B19"/>
    <w:rsid w:val="007C12FA"/>
    <w:rsid w:val="007C1E81"/>
    <w:rsid w:val="007E2969"/>
    <w:rsid w:val="007E30DD"/>
    <w:rsid w:val="008041E7"/>
    <w:rsid w:val="00804CCE"/>
    <w:rsid w:val="00830F75"/>
    <w:rsid w:val="00850004"/>
    <w:rsid w:val="008671D3"/>
    <w:rsid w:val="00896013"/>
    <w:rsid w:val="008B23B5"/>
    <w:rsid w:val="008B5A99"/>
    <w:rsid w:val="008B6CCD"/>
    <w:rsid w:val="008C4286"/>
    <w:rsid w:val="008C48C0"/>
    <w:rsid w:val="008F7966"/>
    <w:rsid w:val="00907A5A"/>
    <w:rsid w:val="00912C0C"/>
    <w:rsid w:val="00934318"/>
    <w:rsid w:val="00936416"/>
    <w:rsid w:val="00936898"/>
    <w:rsid w:val="00954C84"/>
    <w:rsid w:val="009551C2"/>
    <w:rsid w:val="00957F85"/>
    <w:rsid w:val="00961A4C"/>
    <w:rsid w:val="0096428A"/>
    <w:rsid w:val="009656A2"/>
    <w:rsid w:val="009702F2"/>
    <w:rsid w:val="009860AE"/>
    <w:rsid w:val="00987304"/>
    <w:rsid w:val="009B53A9"/>
    <w:rsid w:val="009B6DAB"/>
    <w:rsid w:val="009C07EB"/>
    <w:rsid w:val="009C3A32"/>
    <w:rsid w:val="009D72CE"/>
    <w:rsid w:val="00A00D0C"/>
    <w:rsid w:val="00A161BB"/>
    <w:rsid w:val="00A22C26"/>
    <w:rsid w:val="00A247CF"/>
    <w:rsid w:val="00A57321"/>
    <w:rsid w:val="00A60233"/>
    <w:rsid w:val="00A609D1"/>
    <w:rsid w:val="00A61E6F"/>
    <w:rsid w:val="00A66794"/>
    <w:rsid w:val="00A73A32"/>
    <w:rsid w:val="00A9105C"/>
    <w:rsid w:val="00A92801"/>
    <w:rsid w:val="00A94F86"/>
    <w:rsid w:val="00AA6F1A"/>
    <w:rsid w:val="00AC7B61"/>
    <w:rsid w:val="00AF1344"/>
    <w:rsid w:val="00AF4C06"/>
    <w:rsid w:val="00B10951"/>
    <w:rsid w:val="00B222E2"/>
    <w:rsid w:val="00B80006"/>
    <w:rsid w:val="00B830B1"/>
    <w:rsid w:val="00BC46C4"/>
    <w:rsid w:val="00BE3DCB"/>
    <w:rsid w:val="00BF34D4"/>
    <w:rsid w:val="00BF5F2A"/>
    <w:rsid w:val="00C07BE5"/>
    <w:rsid w:val="00C23A3C"/>
    <w:rsid w:val="00C31257"/>
    <w:rsid w:val="00C32F84"/>
    <w:rsid w:val="00C648D1"/>
    <w:rsid w:val="00C7254C"/>
    <w:rsid w:val="00C81DD9"/>
    <w:rsid w:val="00C9641C"/>
    <w:rsid w:val="00CB43AE"/>
    <w:rsid w:val="00CB5D2F"/>
    <w:rsid w:val="00CB6AEC"/>
    <w:rsid w:val="00CC3262"/>
    <w:rsid w:val="00CC44D9"/>
    <w:rsid w:val="00CD4BCF"/>
    <w:rsid w:val="00CF3ADA"/>
    <w:rsid w:val="00D046B0"/>
    <w:rsid w:val="00D06023"/>
    <w:rsid w:val="00D43172"/>
    <w:rsid w:val="00D4670C"/>
    <w:rsid w:val="00D75D3F"/>
    <w:rsid w:val="00D75E55"/>
    <w:rsid w:val="00D864DB"/>
    <w:rsid w:val="00DA336A"/>
    <w:rsid w:val="00DB4A72"/>
    <w:rsid w:val="00DC70F1"/>
    <w:rsid w:val="00DD1C94"/>
    <w:rsid w:val="00DF1083"/>
    <w:rsid w:val="00E019D4"/>
    <w:rsid w:val="00E01E26"/>
    <w:rsid w:val="00E1302D"/>
    <w:rsid w:val="00E472C6"/>
    <w:rsid w:val="00E57281"/>
    <w:rsid w:val="00E64FE9"/>
    <w:rsid w:val="00E81642"/>
    <w:rsid w:val="00E910E1"/>
    <w:rsid w:val="00ED5FC9"/>
    <w:rsid w:val="00EE263D"/>
    <w:rsid w:val="00EE3829"/>
    <w:rsid w:val="00EF6CDB"/>
    <w:rsid w:val="00EF7DA7"/>
    <w:rsid w:val="00F22231"/>
    <w:rsid w:val="00F31B9C"/>
    <w:rsid w:val="00F43551"/>
    <w:rsid w:val="00F43595"/>
    <w:rsid w:val="00F572EF"/>
    <w:rsid w:val="00F67287"/>
    <w:rsid w:val="00F709B2"/>
    <w:rsid w:val="00F95B8E"/>
    <w:rsid w:val="00F9788C"/>
    <w:rsid w:val="00FA11F6"/>
    <w:rsid w:val="00FA5DAF"/>
    <w:rsid w:val="00FA7E3C"/>
    <w:rsid w:val="00FB37A2"/>
    <w:rsid w:val="00FD1CC1"/>
    <w:rsid w:val="00FE2413"/>
    <w:rsid w:val="00FF14CB"/>
    <w:rsid w:val="019B4A70"/>
    <w:rsid w:val="03DA792F"/>
    <w:rsid w:val="08AA1373"/>
    <w:rsid w:val="0C0F53B8"/>
    <w:rsid w:val="11F44A8C"/>
    <w:rsid w:val="12034B70"/>
    <w:rsid w:val="186523D5"/>
    <w:rsid w:val="194E7FF7"/>
    <w:rsid w:val="1C6D791D"/>
    <w:rsid w:val="1EBA0EF1"/>
    <w:rsid w:val="23D94CF4"/>
    <w:rsid w:val="264B4E25"/>
    <w:rsid w:val="26F258A2"/>
    <w:rsid w:val="31C82DC1"/>
    <w:rsid w:val="373924C8"/>
    <w:rsid w:val="3799C82B"/>
    <w:rsid w:val="3DF3414A"/>
    <w:rsid w:val="47CC2924"/>
    <w:rsid w:val="491A5978"/>
    <w:rsid w:val="4FDF5A46"/>
    <w:rsid w:val="5B1F746E"/>
    <w:rsid w:val="5F146A17"/>
    <w:rsid w:val="684A01F9"/>
    <w:rsid w:val="6C0C59D4"/>
    <w:rsid w:val="6C3D1C06"/>
    <w:rsid w:val="6C7E3B0E"/>
    <w:rsid w:val="6D955D6E"/>
    <w:rsid w:val="7327592D"/>
    <w:rsid w:val="779DC86E"/>
    <w:rsid w:val="787E2B70"/>
    <w:rsid w:val="798A61D1"/>
    <w:rsid w:val="7D4E5140"/>
    <w:rsid w:val="7EBC330B"/>
    <w:rsid w:val="7F7B2805"/>
    <w:rsid w:val="7F9F579F"/>
    <w:rsid w:val="7FD40650"/>
    <w:rsid w:val="7FFBC9B9"/>
    <w:rsid w:val="AFCFC5AB"/>
    <w:rsid w:val="BCFFBF08"/>
    <w:rsid w:val="BFF31A56"/>
    <w:rsid w:val="EEB3FFAC"/>
    <w:rsid w:val="EF3E6478"/>
    <w:rsid w:val="EF7F533B"/>
    <w:rsid w:val="EFE55DBF"/>
    <w:rsid w:val="EFFE8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customStyle="1" w:styleId="9">
    <w:name w:val="Char"/>
    <w:basedOn w:val="1"/>
    <w:qFormat/>
    <w:uiPriority w:val="0"/>
    <w:rPr>
      <w:rFonts w:ascii="Times New Roman" w:hAnsi="Times New Roman" w:eastAsia="宋体" w:cs="Times New Roman"/>
      <w:szCs w:val="20"/>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2864</Words>
  <Characters>2883</Characters>
  <Lines>25</Lines>
  <Paragraphs>7</Paragraphs>
  <TotalTime>8</TotalTime>
  <ScaleCrop>false</ScaleCrop>
  <LinksUpToDate>false</LinksUpToDate>
  <CharactersWithSpaces>2923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2024-09-12T16:34:00Z</dcterms:created>
  <dc:creator>侯金斤</dc:creator>
  <cp:lastModifiedBy>太阳的香气</cp:lastModifiedBy>
  <cp:lastPrinted>2025-02-17T02:19:58Z</cp:lastPrinted>
  <dcterms:modified xsi:type="dcterms:W3CDTF">2025-02-17T02:20:02Z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6F4DDA40948F4FC5B7423F4A1E6FB718_13</vt:lpwstr>
  </property>
  <property fmtid="{D5CDD505-2E9C-101B-9397-08002B2CF9AE}" pid="4" name="KSOTemplateDocerSaveRecord">
    <vt:lpwstr>eyJoZGlkIjoiNTM4NTY0NTQ3MWU4ZjFjZDQyZDg4NDM1ZWVmZmJmNjAiLCJ1c2VySWQiOiIxMjk1NjI1NzY3In0=</vt:lpwstr>
  </property>
</Properties>
</file>