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FF198">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5C7D97B2">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38321D35">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2C1B426C">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141605</wp:posOffset>
            </wp:positionV>
            <wp:extent cx="5614670" cy="2176145"/>
            <wp:effectExtent l="0" t="0" r="5080" b="14605"/>
            <wp:wrapNone/>
            <wp:docPr id="1" name="图片 1" descr="卫技委文件头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卫技委文件头2"/>
                    <pic:cNvPicPr>
                      <a:picLocks noChangeAspect="1"/>
                    </pic:cNvPicPr>
                  </pic:nvPicPr>
                  <pic:blipFill>
                    <a:blip r:embed="rId9"/>
                    <a:srcRect/>
                    <a:stretch>
                      <a:fillRect/>
                    </a:stretch>
                  </pic:blipFill>
                  <pic:spPr>
                    <a:xfrm>
                      <a:off x="0" y="0"/>
                      <a:ext cx="5614416" cy="2176272"/>
                    </a:xfrm>
                    <a:prstGeom prst="rect">
                      <a:avLst/>
                    </a:prstGeom>
                  </pic:spPr>
                </pic:pic>
              </a:graphicData>
            </a:graphic>
          </wp:anchor>
        </w:drawing>
      </w:r>
    </w:p>
    <w:p w14:paraId="738B85B3">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6F88014E">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7E3A2111">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18519980">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6F4F6C01">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rPr>
          <w:rFonts w:hint="default" w:ascii="仿宋_GB2312" w:eastAsia="仿宋_GB2312"/>
          <w:sz w:val="32"/>
          <w:szCs w:val="32"/>
          <w:lang w:val="en-US" w:eastAsia="zh-CN"/>
        </w:rPr>
      </w:pPr>
      <w:r>
        <w:rPr>
          <w:rFonts w:hint="eastAsia" w:ascii="仿宋_GB2312" w:hAnsi="仿宋_GB2312" w:eastAsia="仿宋_GB2312" w:cs="仿宋_GB2312"/>
          <w:color w:val="auto"/>
          <w:spacing w:val="0"/>
          <w:w w:val="100"/>
          <w:sz w:val="32"/>
          <w:szCs w:val="32"/>
          <w:lang w:val="en-US" w:eastAsia="zh-CN"/>
        </w:rPr>
        <w:t>宛卫疾控〔2025〕5号</w:t>
      </w:r>
    </w:p>
    <w:p w14:paraId="797657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val="en-US" w:eastAsia="zh-CN"/>
        </w:rPr>
      </w:pPr>
    </w:p>
    <w:p w14:paraId="00676D16">
      <w:pPr>
        <w:keepNext w:val="0"/>
        <w:keepLines w:val="0"/>
        <w:pageBreakBefore w:val="0"/>
        <w:widowControl w:val="0"/>
        <w:kinsoku/>
        <w:wordWrap/>
        <w:overflowPunct/>
        <w:topLinePunct w:val="0"/>
        <w:autoSpaceDE/>
        <w:autoSpaceDN/>
        <w:bidi w:val="0"/>
        <w:adjustRightInd w:val="0"/>
        <w:snapToGrid w:val="0"/>
        <w:spacing w:line="520" w:lineRule="exact"/>
        <w:ind w:right="0"/>
        <w:jc w:val="center"/>
        <w:textAlignment w:val="baseline"/>
        <w:rPr>
          <w:rFonts w:hint="eastAsia" w:ascii="仿宋_GB2312" w:hAnsi="仿宋_GB2312" w:eastAsia="仿宋_GB2312" w:cs="仿宋_GB2312"/>
          <w:color w:val="auto"/>
          <w:spacing w:val="0"/>
          <w:w w:val="100"/>
          <w:sz w:val="32"/>
          <w:szCs w:val="32"/>
          <w:lang w:val="en-US" w:eastAsia="zh-CN"/>
        </w:rPr>
      </w:pPr>
    </w:p>
    <w:p w14:paraId="220837E5">
      <w:pPr>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关于印发南阳市流行病学调查人才队伍建设</w:t>
      </w:r>
    </w:p>
    <w:p w14:paraId="7C8ABA98">
      <w:pPr>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r>
        <w:rPr>
          <w:rFonts w:hint="eastAsia" w:ascii="方正小标宋简体" w:hAnsi="方正小标宋简体" w:eastAsia="方正小标宋简体" w:cs="方正小标宋简体"/>
          <w:b w:val="0"/>
          <w:bCs w:val="0"/>
          <w:color w:val="auto"/>
          <w:spacing w:val="0"/>
          <w:w w:val="100"/>
          <w:sz w:val="44"/>
          <w:szCs w:val="44"/>
          <w:lang w:val="en-US" w:eastAsia="zh-CN"/>
        </w:rPr>
        <w:t>实施意见的通知</w:t>
      </w:r>
    </w:p>
    <w:p w14:paraId="14090566">
      <w:pPr>
        <w:pStyle w:val="3"/>
        <w:keepNext w:val="0"/>
        <w:keepLines w:val="0"/>
        <w:pageBreakBefore w:val="0"/>
        <w:widowControl w:val="0"/>
        <w:kinsoku/>
        <w:wordWrap/>
        <w:overflowPunct/>
        <w:topLinePunct w:val="0"/>
        <w:autoSpaceDE/>
        <w:autoSpaceDN/>
        <w:bidi w:val="0"/>
        <w:adjustRightInd w:val="0"/>
        <w:snapToGrid w:val="0"/>
        <w:spacing w:line="600" w:lineRule="exact"/>
        <w:ind w:left="0" w:right="0"/>
        <w:textAlignment w:val="baseline"/>
        <w:rPr>
          <w:color w:val="auto"/>
          <w:spacing w:val="0"/>
          <w:w w:val="100"/>
          <w:sz w:val="32"/>
          <w:szCs w:val="32"/>
        </w:rPr>
      </w:pPr>
    </w:p>
    <w:p w14:paraId="5E91FCCF">
      <w:pPr>
        <w:keepNext w:val="0"/>
        <w:keepLines w:val="0"/>
        <w:pageBreakBefore w:val="0"/>
        <w:widowControl w:val="0"/>
        <w:kinsoku/>
        <w:wordWrap/>
        <w:overflowPunct/>
        <w:topLinePunct w:val="0"/>
        <w:autoSpaceDE/>
        <w:autoSpaceDN/>
        <w:bidi w:val="0"/>
        <w:adjustRightInd w:val="0"/>
        <w:snapToGrid w:val="0"/>
        <w:spacing w:line="600" w:lineRule="exact"/>
        <w:ind w:left="0" w:right="0"/>
        <w:textAlignment w:val="baseline"/>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rPr>
        <w:t>各县（市、区）疾控局、卫生健康委（卫健中心），市疾病预防控制中心</w:t>
      </w:r>
      <w:r>
        <w:rPr>
          <w:rFonts w:hint="eastAsia" w:ascii="仿宋_GB2312" w:hAnsi="仿宋_GB2312" w:eastAsia="仿宋_GB2312" w:cs="仿宋_GB2312"/>
          <w:color w:val="auto"/>
          <w:spacing w:val="0"/>
          <w:w w:val="100"/>
          <w:sz w:val="32"/>
          <w:szCs w:val="32"/>
          <w:lang w:eastAsia="zh-CN"/>
        </w:rPr>
        <w:t>：</w:t>
      </w:r>
    </w:p>
    <w:p w14:paraId="6611E3F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为进一步加强流行病学调查人才队伍建设，规范队伍管理，有力、有效做好疫情应对处置，根据河南省疾控局</w:t>
      </w:r>
      <w:r>
        <w:rPr>
          <w:rFonts w:hint="eastAsia" w:ascii="仿宋_GB2312" w:hAnsi="仿宋_GB2312" w:eastAsia="仿宋_GB2312" w:cs="仿宋_GB2312"/>
          <w:color w:val="auto"/>
          <w:spacing w:val="0"/>
          <w:w w:val="100"/>
          <w:sz w:val="32"/>
          <w:szCs w:val="32"/>
          <w:lang w:val="en-US" w:eastAsia="zh-CN"/>
        </w:rPr>
        <w:t xml:space="preserve">  </w:t>
      </w:r>
      <w:r>
        <w:rPr>
          <w:rFonts w:hint="eastAsia" w:ascii="仿宋_GB2312" w:hAnsi="仿宋_GB2312" w:eastAsia="仿宋_GB2312" w:cs="仿宋_GB2312"/>
          <w:color w:val="auto"/>
          <w:spacing w:val="0"/>
          <w:w w:val="100"/>
          <w:sz w:val="32"/>
          <w:szCs w:val="32"/>
        </w:rPr>
        <w:t>河南省卫生健康委《关于印发河南省流行病学调查人才队伍建设指导意见的通知》(豫疾控传防〔2025〕17号)要求，我局制定了《南阳市流行病学调查人才队伍建设实施意见》。现印发给你们，请与《2025年南阳市流调能力提升行动方案》(宛卫疾控〔2025〕3号)各项活动统筹推进，严格贯彻执行，持续强化流行病学调查队伍的能力建设与培养工作。</w:t>
      </w:r>
    </w:p>
    <w:p w14:paraId="234EFD6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7AC813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974C39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B5A9A64">
      <w:pPr>
        <w:keepNext w:val="0"/>
        <w:keepLines w:val="0"/>
        <w:pageBreakBefore w:val="0"/>
        <w:widowControl w:val="0"/>
        <w:kinsoku/>
        <w:wordWrap/>
        <w:overflowPunct/>
        <w:topLinePunct w:val="0"/>
        <w:autoSpaceDE/>
        <w:autoSpaceDN/>
        <w:bidi w:val="0"/>
        <w:adjustRightInd w:val="0"/>
        <w:snapToGrid w:val="0"/>
        <w:spacing w:line="600" w:lineRule="exact"/>
        <w:ind w:right="0" w:firstLine="320" w:firstLineChars="1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南阳市疾病预防控制局       南阳市卫生健康体育委员会</w:t>
      </w:r>
    </w:p>
    <w:p w14:paraId="4C85358D">
      <w:pPr>
        <w:keepNext w:val="0"/>
        <w:keepLines w:val="0"/>
        <w:pageBreakBefore w:val="0"/>
        <w:widowControl w:val="0"/>
        <w:kinsoku/>
        <w:wordWrap/>
        <w:overflowPunct/>
        <w:topLinePunct w:val="0"/>
        <w:autoSpaceDE/>
        <w:autoSpaceDN/>
        <w:bidi w:val="0"/>
        <w:adjustRightInd w:val="0"/>
        <w:snapToGrid w:val="0"/>
        <w:spacing w:line="600" w:lineRule="exact"/>
        <w:ind w:left="0" w:right="0" w:firstLine="5440" w:firstLineChars="1700"/>
        <w:jc w:val="both"/>
        <w:textAlignment w:val="baseline"/>
        <w:rPr>
          <w:rFonts w:hint="default" w:ascii="仿宋_GB2312" w:hAnsi="仿宋_GB2312" w:eastAsia="仿宋_GB2312" w:cs="仿宋_GB2312"/>
          <w:color w:val="auto"/>
          <w:spacing w:val="0"/>
          <w:w w:val="100"/>
          <w:sz w:val="32"/>
          <w:szCs w:val="32"/>
          <w:lang w:val="en-US" w:eastAsia="zh-CN"/>
        </w:rPr>
      </w:pPr>
      <w:r>
        <w:rPr>
          <w:rFonts w:hint="eastAsia" w:ascii="仿宋_GB2312" w:hAnsi="仿宋_GB2312" w:eastAsia="仿宋_GB2312" w:cs="仿宋_GB2312"/>
          <w:color w:val="auto"/>
          <w:spacing w:val="0"/>
          <w:w w:val="100"/>
          <w:sz w:val="32"/>
          <w:szCs w:val="32"/>
          <w:lang w:val="en-US" w:eastAsia="zh-CN"/>
        </w:rPr>
        <w:t>2025年8月18日</w:t>
      </w:r>
    </w:p>
    <w:p w14:paraId="47952D8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8109E1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color w:val="auto"/>
          <w:spacing w:val="0"/>
          <w:w w:val="100"/>
          <w:sz w:val="32"/>
          <w:szCs w:val="32"/>
        </w:rPr>
        <w:t>（信息公开形式：不予公开）</w:t>
      </w:r>
    </w:p>
    <w:p w14:paraId="753C814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9400FD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FE2794E">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15E611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7D0865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16CF16E">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1DFCBB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9B029E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C7B88E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D7E4B5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A1889E2">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27401E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19DE28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342169E">
      <w:pPr>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p>
    <w:p w14:paraId="0357FC5A">
      <w:pPr>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hint="eastAsia" w:ascii="方正小标宋简体" w:hAnsi="方正小标宋简体" w:eastAsia="方正小标宋简体" w:cs="方正小标宋简体"/>
          <w:b w:val="0"/>
          <w:bCs w:val="0"/>
          <w:color w:val="auto"/>
          <w:spacing w:val="0"/>
          <w:w w:val="100"/>
          <w:sz w:val="44"/>
          <w:szCs w:val="44"/>
          <w:lang w:val="en-US" w:eastAsia="zh-CN"/>
        </w:rPr>
      </w:pPr>
      <w:r>
        <w:rPr>
          <w:rFonts w:hint="eastAsia" w:ascii="方正小标宋简体" w:hAnsi="方正小标宋简体" w:eastAsia="方正小标宋简体" w:cs="方正小标宋简体"/>
          <w:b w:val="0"/>
          <w:bCs w:val="0"/>
          <w:color w:val="auto"/>
          <w:spacing w:val="0"/>
          <w:w w:val="100"/>
          <w:sz w:val="44"/>
          <w:szCs w:val="44"/>
          <w:lang w:val="en-US" w:eastAsia="zh-CN"/>
        </w:rPr>
        <w:t>南阳市流行病学调查人才队伍建设实施意见</w:t>
      </w:r>
    </w:p>
    <w:p w14:paraId="73F7D11A">
      <w:pPr>
        <w:keepNext w:val="0"/>
        <w:keepLines w:val="0"/>
        <w:pageBreakBefore w:val="0"/>
        <w:widowControl w:val="0"/>
        <w:kinsoku/>
        <w:wordWrap/>
        <w:overflowPunct/>
        <w:topLinePunct w:val="0"/>
        <w:autoSpaceDE/>
        <w:autoSpaceDN/>
        <w:bidi w:val="0"/>
        <w:adjustRightInd w:val="0"/>
        <w:snapToGrid w:val="0"/>
        <w:spacing w:line="600" w:lineRule="exact"/>
        <w:ind w:left="0" w:right="0"/>
        <w:jc w:val="both"/>
        <w:textAlignment w:val="baseline"/>
        <w:rPr>
          <w:rFonts w:hint="eastAsia" w:ascii="方正小标宋简体" w:hAnsi="方正小标宋简体" w:eastAsia="方正小标宋简体" w:cs="方正小标宋简体"/>
          <w:b w:val="0"/>
          <w:bCs w:val="0"/>
          <w:color w:val="auto"/>
          <w:spacing w:val="0"/>
          <w:w w:val="100"/>
          <w:sz w:val="32"/>
          <w:szCs w:val="32"/>
          <w:lang w:val="en-US" w:eastAsia="zh-CN"/>
        </w:rPr>
      </w:pPr>
    </w:p>
    <w:p w14:paraId="1484F0C3">
      <w:pPr>
        <w:pStyle w:val="3"/>
        <w:keepNext w:val="0"/>
        <w:keepLines w:val="0"/>
        <w:pageBreakBefore w:val="0"/>
        <w:widowControl w:val="0"/>
        <w:kinsoku/>
        <w:wordWrap/>
        <w:overflowPunct/>
        <w:topLinePunct w:val="0"/>
        <w:autoSpaceDE/>
        <w:autoSpaceDN/>
        <w:bidi w:val="0"/>
        <w:adjustRightInd w:val="0"/>
        <w:snapToGrid w:val="0"/>
        <w:spacing w:line="600" w:lineRule="exact"/>
        <w:ind w:firstLine="679"/>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为深入贯彻落实党的二十届三中全会关于“强化流行病学调查能力”的重要部署，落实《河南省人民政府办公厅关于推动疾病预防控制事业高质量发展的实施意见》（豫政办〔2024〕78号）的有关要求，结合我市实际，现就加强流行病学调查人才队伍建设，制定本实施意见。</w:t>
      </w:r>
    </w:p>
    <w:p w14:paraId="01619A5F">
      <w:pPr>
        <w:keepNext w:val="0"/>
        <w:keepLines w:val="0"/>
        <w:pageBreakBefore w:val="0"/>
        <w:widowControl w:val="0"/>
        <w:kinsoku/>
        <w:wordWrap/>
        <w:overflowPunct/>
        <w:topLinePunct w:val="0"/>
        <w:autoSpaceDE/>
        <w:autoSpaceDN/>
        <w:bidi w:val="0"/>
        <w:adjustRightInd w:val="0"/>
        <w:snapToGrid w:val="0"/>
        <w:spacing w:line="600" w:lineRule="exact"/>
        <w:ind w:left="634"/>
        <w:jc w:val="both"/>
        <w:textAlignment w:val="baseline"/>
        <w:outlineLvl w:val="2"/>
        <w:rPr>
          <w:rFonts w:ascii="黑体" w:hAnsi="黑体" w:eastAsia="黑体" w:cs="黑体"/>
          <w:spacing w:val="0"/>
          <w:sz w:val="32"/>
          <w:szCs w:val="32"/>
        </w:rPr>
      </w:pPr>
      <w:r>
        <w:rPr>
          <w:rFonts w:ascii="黑体" w:hAnsi="黑体" w:eastAsia="黑体" w:cs="黑体"/>
          <w:b w:val="0"/>
          <w:bCs w:val="0"/>
          <w:spacing w:val="0"/>
          <w:sz w:val="32"/>
          <w:szCs w:val="32"/>
        </w:rPr>
        <w:t>一、总体要求</w:t>
      </w:r>
    </w:p>
    <w:p w14:paraId="388EBC7E">
      <w:pPr>
        <w:pStyle w:val="3"/>
        <w:keepNext w:val="0"/>
        <w:keepLines w:val="0"/>
        <w:pageBreakBefore w:val="0"/>
        <w:widowControl w:val="0"/>
        <w:kinsoku/>
        <w:wordWrap/>
        <w:overflowPunct/>
        <w:topLinePunct w:val="0"/>
        <w:autoSpaceDE/>
        <w:autoSpaceDN/>
        <w:bidi w:val="0"/>
        <w:adjustRightInd w:val="0"/>
        <w:snapToGrid w:val="0"/>
        <w:spacing w:line="600" w:lineRule="exact"/>
        <w:ind w:firstLine="679"/>
        <w:jc w:val="center"/>
        <w:textAlignment w:val="baseline"/>
        <w:rPr>
          <w:spacing w:val="0"/>
          <w:sz w:val="32"/>
          <w:szCs w:val="32"/>
        </w:rPr>
      </w:pPr>
      <w:r>
        <w:rPr>
          <w:rFonts w:hint="eastAsia" w:ascii="仿宋_GB2312" w:hAnsi="仿宋_GB2312" w:eastAsia="仿宋_GB2312" w:cs="仿宋_GB2312"/>
          <w:spacing w:val="0"/>
          <w:sz w:val="32"/>
          <w:szCs w:val="32"/>
          <w:lang w:val="en-US" w:eastAsia="zh-CN"/>
        </w:rPr>
        <w:t>以习近平新时代中国特色社会主义思想为指导，深入贯彻落实党的二十大和二十届二中、三中全会精神，按照“平急结合、分级分类、结构合理、数量充足”的原则，加强能力建设、完善管理制度、强化激励保障。到2027年，建设一支以20名左右流行病学调查专家为核心、以200名左右常备流行病学调查员为基础、以200名左右后备流行病学调查员为补充的“召之即来、来之能战、战之能胜”的现代化、高质量流行病学调查人才队伍，全面提升流行病学调查能力和水平，为健全公共卫生体系，维护人民健康，保障公共卫生安全提供有力保障。</w:t>
      </w:r>
    </w:p>
    <w:p w14:paraId="51F25AC0">
      <w:pPr>
        <w:keepNext w:val="0"/>
        <w:keepLines w:val="0"/>
        <w:pageBreakBefore w:val="0"/>
        <w:widowControl w:val="0"/>
        <w:kinsoku/>
        <w:wordWrap/>
        <w:overflowPunct/>
        <w:topLinePunct w:val="0"/>
        <w:autoSpaceDE/>
        <w:autoSpaceDN/>
        <w:bidi w:val="0"/>
        <w:adjustRightInd w:val="0"/>
        <w:snapToGrid w:val="0"/>
        <w:spacing w:line="600" w:lineRule="exact"/>
        <w:ind w:left="634"/>
        <w:jc w:val="both"/>
        <w:textAlignment w:val="baseline"/>
        <w:outlineLvl w:val="2"/>
        <w:rPr>
          <w:rFonts w:ascii="黑体" w:hAnsi="黑体" w:eastAsia="黑体" w:cs="黑体"/>
          <w:b w:val="0"/>
          <w:bCs w:val="0"/>
          <w:spacing w:val="0"/>
          <w:sz w:val="32"/>
          <w:szCs w:val="32"/>
        </w:rPr>
      </w:pPr>
      <w:r>
        <w:rPr>
          <w:rFonts w:ascii="黑体" w:hAnsi="黑体" w:eastAsia="黑体" w:cs="黑体"/>
          <w:b w:val="0"/>
          <w:bCs w:val="0"/>
          <w:spacing w:val="0"/>
          <w:sz w:val="32"/>
          <w:szCs w:val="32"/>
        </w:rPr>
        <w:t>二、健全人才队伍体系</w:t>
      </w:r>
    </w:p>
    <w:p w14:paraId="3917F721">
      <w:pPr>
        <w:pStyle w:val="3"/>
        <w:keepNext w:val="0"/>
        <w:keepLines w:val="0"/>
        <w:pageBreakBefore w:val="0"/>
        <w:widowControl w:val="0"/>
        <w:kinsoku/>
        <w:wordWrap/>
        <w:overflowPunct/>
        <w:topLinePunct w:val="0"/>
        <w:autoSpaceDE/>
        <w:autoSpaceDN/>
        <w:bidi w:val="0"/>
        <w:adjustRightInd w:val="0"/>
        <w:snapToGrid w:val="0"/>
        <w:spacing w:line="600" w:lineRule="exact"/>
        <w:ind w:right="109" w:firstLine="63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一</w:t>
      </w:r>
      <w:r>
        <w:rPr>
          <w:rFonts w:hint="eastAsia" w:ascii="楷体" w:hAnsi="楷体" w:eastAsia="楷体" w:cs="楷体"/>
          <w:spacing w:val="0"/>
          <w:sz w:val="32"/>
          <w:szCs w:val="32"/>
          <w:lang w:eastAsia="zh-CN"/>
        </w:rPr>
        <w:t>）</w:t>
      </w:r>
      <w:r>
        <w:rPr>
          <w:rFonts w:ascii="楷体" w:hAnsi="楷体" w:eastAsia="楷体" w:cs="楷体"/>
          <w:spacing w:val="0"/>
          <w:sz w:val="32"/>
          <w:szCs w:val="32"/>
        </w:rPr>
        <w:t>组建</w:t>
      </w:r>
      <w:r>
        <w:rPr>
          <w:rFonts w:ascii="楷体" w:hAnsi="楷体" w:eastAsia="楷体" w:cs="楷体"/>
          <w:b w:val="0"/>
          <w:bCs w:val="0"/>
          <w:spacing w:val="0"/>
          <w:sz w:val="32"/>
          <w:szCs w:val="32"/>
        </w:rPr>
        <w:t>流行病</w:t>
      </w:r>
      <w:r>
        <w:rPr>
          <w:rFonts w:ascii="楷体" w:hAnsi="楷体" w:eastAsia="楷体" w:cs="楷体"/>
          <w:spacing w:val="0"/>
          <w:sz w:val="32"/>
          <w:szCs w:val="32"/>
        </w:rPr>
        <w:t>学调查专家队</w:t>
      </w:r>
      <w:r>
        <w:rPr>
          <w:spacing w:val="0"/>
          <w:sz w:val="32"/>
          <w:szCs w:val="32"/>
        </w:rPr>
        <w:t>。</w:t>
      </w:r>
      <w:r>
        <w:rPr>
          <w:rFonts w:hint="eastAsia" w:ascii="仿宋_GB2312" w:hAnsi="仿宋_GB2312" w:eastAsia="仿宋_GB2312" w:cs="仿宋_GB2312"/>
          <w:spacing w:val="0"/>
          <w:sz w:val="32"/>
          <w:szCs w:val="32"/>
          <w:lang w:val="en-US" w:eastAsia="zh-CN"/>
        </w:rPr>
        <w:t>遴选专业能力强、实战经验丰富的公共卫生或临床专家，分级组建流行病学调查专家队伍，负责制定流行病学调查策略、开展形势研判、指导现场调查和组织开展重点疫情现场调查等。市疾控局面向全市遴选组建20人左右的市级流行病学调查专家队。鼓励有条件的县（市、区）组建县级流行病学调查专家队。</w:t>
      </w:r>
    </w:p>
    <w:p w14:paraId="22F8DDFD">
      <w:pPr>
        <w:pStyle w:val="3"/>
        <w:keepNext w:val="0"/>
        <w:keepLines w:val="0"/>
        <w:pageBreakBefore w:val="0"/>
        <w:widowControl w:val="0"/>
        <w:kinsoku/>
        <w:wordWrap/>
        <w:overflowPunct/>
        <w:topLinePunct w:val="0"/>
        <w:autoSpaceDE/>
        <w:autoSpaceDN/>
        <w:bidi w:val="0"/>
        <w:adjustRightInd w:val="0"/>
        <w:snapToGrid w:val="0"/>
        <w:spacing w:line="600" w:lineRule="exact"/>
        <w:ind w:right="17" w:firstLine="674"/>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二</w:t>
      </w:r>
      <w:r>
        <w:rPr>
          <w:rFonts w:hint="eastAsia" w:ascii="楷体" w:hAnsi="楷体" w:eastAsia="楷体" w:cs="楷体"/>
          <w:spacing w:val="0"/>
          <w:sz w:val="32"/>
          <w:szCs w:val="32"/>
          <w:lang w:eastAsia="zh-CN"/>
        </w:rPr>
        <w:t>）</w:t>
      </w:r>
      <w:r>
        <w:rPr>
          <w:rFonts w:ascii="楷体" w:hAnsi="楷体" w:eastAsia="楷体" w:cs="楷体"/>
          <w:spacing w:val="0"/>
          <w:sz w:val="32"/>
          <w:szCs w:val="32"/>
        </w:rPr>
        <w:t>做好常备流行病学调查员配备。</w:t>
      </w:r>
      <w:r>
        <w:rPr>
          <w:rFonts w:hint="eastAsia" w:ascii="仿宋_GB2312" w:hAnsi="仿宋_GB2312" w:eastAsia="仿宋_GB2312" w:cs="仿宋_GB2312"/>
          <w:spacing w:val="0"/>
          <w:sz w:val="32"/>
          <w:szCs w:val="32"/>
          <w:lang w:val="en-US" w:eastAsia="zh-CN"/>
        </w:rPr>
        <w:t>常备流行病学调查员是平时开展流行病学调查工作的主力和常规力量。常备流行病学调查员应具备一定理论基础和现场调查能力，主要由疾控机构日常从事流行病学调查工作的人员组成，涵盖传染病防控、公共卫生、免疫规划、实验室检测、地方病、寄生虫病等相关专业。可由流行病学调查专家队成员担任骨干力量，并在基层传染病应急小分队的基础上进行扩展。市、县级疾控机构常备流行病学调查员的数量占本单位在职人员数量的比例分别不低于12%、15%。各县（市、区）可根据需要将医疗机构中符合要求的人员纳入常备流行病学调查员范围。</w:t>
      </w:r>
    </w:p>
    <w:p w14:paraId="2B9D2D78">
      <w:pPr>
        <w:pStyle w:val="3"/>
        <w:keepNext w:val="0"/>
        <w:keepLines w:val="0"/>
        <w:pageBreakBefore w:val="0"/>
        <w:widowControl w:val="0"/>
        <w:kinsoku/>
        <w:wordWrap/>
        <w:overflowPunct/>
        <w:topLinePunct w:val="0"/>
        <w:autoSpaceDE/>
        <w:autoSpaceDN/>
        <w:bidi w:val="0"/>
        <w:adjustRightInd w:val="0"/>
        <w:snapToGrid w:val="0"/>
        <w:spacing w:line="600" w:lineRule="exact"/>
        <w:ind w:right="17" w:firstLine="674"/>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三</w:t>
      </w:r>
      <w:r>
        <w:rPr>
          <w:rFonts w:hint="eastAsia" w:ascii="楷体" w:hAnsi="楷体" w:eastAsia="楷体" w:cs="楷体"/>
          <w:spacing w:val="0"/>
          <w:sz w:val="32"/>
          <w:szCs w:val="32"/>
          <w:lang w:eastAsia="zh-CN"/>
        </w:rPr>
        <w:t>）</w:t>
      </w:r>
      <w:r>
        <w:rPr>
          <w:rFonts w:ascii="楷体" w:hAnsi="楷体" w:eastAsia="楷体" w:cs="楷体"/>
          <w:spacing w:val="0"/>
          <w:sz w:val="32"/>
          <w:szCs w:val="32"/>
        </w:rPr>
        <w:t>加强后备流行病学调查员储备。</w:t>
      </w:r>
      <w:r>
        <w:rPr>
          <w:rFonts w:hint="eastAsia" w:ascii="仿宋_GB2312" w:hAnsi="仿宋_GB2312" w:eastAsia="仿宋_GB2312" w:cs="仿宋_GB2312"/>
          <w:spacing w:val="0"/>
          <w:sz w:val="32"/>
          <w:szCs w:val="32"/>
          <w:lang w:val="en-US" w:eastAsia="zh-CN"/>
        </w:rPr>
        <w:t>后备流行病学调查员是应对规模疫情的补充力量。后备流行病学调查员应掌握基本的流行病学调查知识和现场调查技能，主要由疾控机构其他人员和其他医疗卫生机构具有一定流行病学调查经验的医疗卫生人员组成。以县（市、区）为单位，辖区内后备流行病学调查员的人数占辖区内常住人口比例不低于3/10万。</w:t>
      </w:r>
    </w:p>
    <w:p w14:paraId="6EB1A37D">
      <w:pPr>
        <w:pStyle w:val="3"/>
        <w:keepNext w:val="0"/>
        <w:keepLines w:val="0"/>
        <w:pageBreakBefore w:val="0"/>
        <w:widowControl w:val="0"/>
        <w:kinsoku/>
        <w:wordWrap/>
        <w:overflowPunct/>
        <w:topLinePunct w:val="0"/>
        <w:autoSpaceDE/>
        <w:autoSpaceDN/>
        <w:bidi w:val="0"/>
        <w:adjustRightInd w:val="0"/>
        <w:snapToGrid w:val="0"/>
        <w:spacing w:line="600" w:lineRule="exact"/>
        <w:ind w:right="17" w:firstLine="674"/>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四</w:t>
      </w:r>
      <w:r>
        <w:rPr>
          <w:rFonts w:hint="eastAsia" w:ascii="楷体" w:hAnsi="楷体" w:eastAsia="楷体" w:cs="楷体"/>
          <w:spacing w:val="0"/>
          <w:sz w:val="32"/>
          <w:szCs w:val="32"/>
          <w:lang w:eastAsia="zh-CN"/>
        </w:rPr>
        <w:t>）</w:t>
      </w:r>
      <w:r>
        <w:rPr>
          <w:rFonts w:ascii="楷体" w:hAnsi="楷体" w:eastAsia="楷体" w:cs="楷体"/>
          <w:spacing w:val="0"/>
          <w:sz w:val="32"/>
          <w:szCs w:val="32"/>
        </w:rPr>
        <w:t>建立应急动员机制。</w:t>
      </w:r>
      <w:r>
        <w:rPr>
          <w:rFonts w:hint="eastAsia" w:ascii="仿宋_GB2312" w:hAnsi="仿宋_GB2312" w:eastAsia="仿宋_GB2312" w:cs="仿宋_GB2312"/>
          <w:spacing w:val="0"/>
          <w:sz w:val="32"/>
          <w:szCs w:val="32"/>
          <w:lang w:val="en-US" w:eastAsia="zh-CN"/>
        </w:rPr>
        <w:t>按照平急结合的原则，各级流行病学调查队伍平时加强专业能力建设，保持应急准备状态。上级队伍日常保持与下级队伍联系，提供必要的技术指导和培训，参与或指导开展演练。发生疫情时，当地流行病学调查队伍在最短时间内完成流行病学调查工作。建立梯次调配机制，根据疫情规模和波及范围，经风险评估，如需增派流行病学调查力量，各级流行病学调查队伍应服从全市统一调派，迅速集结到位做好支援工作。着眼于应对大规模疫情需要，各县（市、区）疾控部门应建立流行病学调查队伍应急动员机制，在紧急情况下后备流行病学调查员不足以满足疫情防控需要时，可及时将医疗卫生机构医务人员、医学高等院校师生、志愿者以及相关部门和单位的工作人员纳入应急流行病学调查队伍，开展流行病学调查技能培训，动员参与现场调查。</w:t>
      </w:r>
    </w:p>
    <w:p w14:paraId="582696E4">
      <w:pPr>
        <w:pStyle w:val="3"/>
        <w:keepNext w:val="0"/>
        <w:keepLines w:val="0"/>
        <w:pageBreakBefore w:val="0"/>
        <w:widowControl w:val="0"/>
        <w:kinsoku/>
        <w:wordWrap/>
        <w:overflowPunct/>
        <w:topLinePunct w:val="0"/>
        <w:autoSpaceDE/>
        <w:autoSpaceDN/>
        <w:bidi w:val="0"/>
        <w:adjustRightInd w:val="0"/>
        <w:snapToGrid w:val="0"/>
        <w:spacing w:line="600" w:lineRule="exact"/>
        <w:ind w:right="16" w:firstLine="614"/>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五</w:t>
      </w:r>
      <w:r>
        <w:rPr>
          <w:rFonts w:hint="eastAsia" w:ascii="楷体" w:hAnsi="楷体" w:eastAsia="楷体" w:cs="楷体"/>
          <w:spacing w:val="0"/>
          <w:sz w:val="32"/>
          <w:szCs w:val="32"/>
          <w:lang w:eastAsia="zh-CN"/>
        </w:rPr>
        <w:t>）</w:t>
      </w:r>
      <w:r>
        <w:rPr>
          <w:rFonts w:ascii="楷体" w:hAnsi="楷体" w:eastAsia="楷体" w:cs="楷体"/>
          <w:spacing w:val="0"/>
          <w:sz w:val="32"/>
          <w:szCs w:val="32"/>
        </w:rPr>
        <w:t>做好流行病学调查力量跨区域调配准备。</w:t>
      </w:r>
      <w:r>
        <w:rPr>
          <w:rFonts w:hint="eastAsia" w:ascii="仿宋_GB2312" w:hAnsi="仿宋_GB2312" w:eastAsia="仿宋_GB2312" w:cs="仿宋_GB2312"/>
          <w:spacing w:val="0"/>
          <w:sz w:val="32"/>
          <w:szCs w:val="32"/>
          <w:lang w:val="en-US" w:eastAsia="zh-CN"/>
        </w:rPr>
        <w:t>加强跨区域支援流行病学调查力量建设，建立跨区域支援机制，发挥大规模疫情流行病学调查队伍专业骨干作用。市级建立流行病学调查专家队伍应急调派机制，根据疫情形势和地方防控需求，组织流行病学调查专家队伍跨区域支援开展形势研判、指导现场调查等工作。</w:t>
      </w:r>
    </w:p>
    <w:p w14:paraId="0A918A2D">
      <w:pPr>
        <w:keepNext w:val="0"/>
        <w:keepLines w:val="0"/>
        <w:pageBreakBefore w:val="0"/>
        <w:widowControl w:val="0"/>
        <w:kinsoku/>
        <w:wordWrap/>
        <w:overflowPunct/>
        <w:topLinePunct w:val="0"/>
        <w:autoSpaceDE/>
        <w:autoSpaceDN/>
        <w:bidi w:val="0"/>
        <w:adjustRightInd w:val="0"/>
        <w:snapToGrid w:val="0"/>
        <w:spacing w:line="600" w:lineRule="exact"/>
        <w:ind w:left="634"/>
        <w:jc w:val="both"/>
        <w:textAlignment w:val="baseline"/>
        <w:outlineLvl w:val="2"/>
        <w:rPr>
          <w:rFonts w:ascii="黑体" w:hAnsi="黑体" w:eastAsia="黑体" w:cs="黑体"/>
          <w:b w:val="0"/>
          <w:bCs w:val="0"/>
          <w:spacing w:val="0"/>
          <w:sz w:val="32"/>
          <w:szCs w:val="32"/>
        </w:rPr>
      </w:pPr>
      <w:r>
        <w:rPr>
          <w:rFonts w:ascii="黑体" w:hAnsi="黑体" w:eastAsia="黑体" w:cs="黑体"/>
          <w:b w:val="0"/>
          <w:bCs w:val="0"/>
          <w:spacing w:val="0"/>
          <w:sz w:val="32"/>
          <w:szCs w:val="32"/>
        </w:rPr>
        <w:t>三、加强队伍能力建设</w:t>
      </w:r>
    </w:p>
    <w:p w14:paraId="2EC2C07D">
      <w:pPr>
        <w:pStyle w:val="3"/>
        <w:keepNext w:val="0"/>
        <w:keepLines w:val="0"/>
        <w:pageBreakBefore w:val="0"/>
        <w:widowControl w:val="0"/>
        <w:kinsoku/>
        <w:wordWrap/>
        <w:overflowPunct/>
        <w:topLinePunct w:val="0"/>
        <w:autoSpaceDE/>
        <w:autoSpaceDN/>
        <w:bidi w:val="0"/>
        <w:adjustRightInd w:val="0"/>
        <w:snapToGrid w:val="0"/>
        <w:spacing w:line="600" w:lineRule="exact"/>
        <w:ind w:right="17" w:firstLine="609"/>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六</w:t>
      </w:r>
      <w:r>
        <w:rPr>
          <w:rFonts w:hint="eastAsia" w:ascii="楷体" w:hAnsi="楷体" w:eastAsia="楷体" w:cs="楷体"/>
          <w:spacing w:val="0"/>
          <w:sz w:val="32"/>
          <w:szCs w:val="32"/>
          <w:lang w:eastAsia="zh-CN"/>
        </w:rPr>
        <w:t>）</w:t>
      </w:r>
      <w:r>
        <w:rPr>
          <w:rFonts w:ascii="楷体" w:hAnsi="楷体" w:eastAsia="楷体" w:cs="楷体"/>
          <w:spacing w:val="0"/>
          <w:sz w:val="32"/>
          <w:szCs w:val="32"/>
        </w:rPr>
        <w:t>强化流行病学调查队伍的规范运行。</w:t>
      </w:r>
      <w:r>
        <w:rPr>
          <w:rFonts w:hint="eastAsia" w:ascii="仿宋_GB2312" w:hAnsi="仿宋_GB2312" w:eastAsia="仿宋_GB2312" w:cs="仿宋_GB2312"/>
          <w:spacing w:val="0"/>
          <w:sz w:val="32"/>
          <w:szCs w:val="32"/>
          <w:lang w:val="en-US" w:eastAsia="zh-CN"/>
        </w:rPr>
        <w:t>加强队伍规范化管理，建立健全人员选配、培养培训等制度。建立常备流行病学调查员定期考核机制，保持流行病学调查队伍的专业能力。各级疾控机构负责本级流行病学调查员的专业技术培训，包括岗前培训和年度培训，对本级流行病学调查员开展流行病学调查工作进行考核。健全流行病学调查人才队伍动态调整机制，完善流行病学调查员信息动态管理档案。因健康、进修、出国（1年以上）或其他原因不能履职者，应准予退出，并及时遴选其他符合条件者增补至队伍。流行病学调查队伍要按照《传染病流行病学调查工作规范（试行）》（国疾控综传防发〔2025〕9号）和《流行病学调查报告参考模板》要求开展现场流行病学调查工作，完善流行病学调查报告审核流程，定期组织开展流行病学调查质量评估，及时做好流行病学调查报告的收集、整理、归档，按要求做好流行病学调查报告报送工作。</w:t>
      </w:r>
    </w:p>
    <w:p w14:paraId="08739122">
      <w:pPr>
        <w:pStyle w:val="3"/>
        <w:keepNext w:val="0"/>
        <w:keepLines w:val="0"/>
        <w:pageBreakBefore w:val="0"/>
        <w:widowControl w:val="0"/>
        <w:kinsoku/>
        <w:wordWrap/>
        <w:overflowPunct/>
        <w:topLinePunct w:val="0"/>
        <w:autoSpaceDE/>
        <w:autoSpaceDN/>
        <w:bidi w:val="0"/>
        <w:adjustRightInd w:val="0"/>
        <w:snapToGrid w:val="0"/>
        <w:spacing w:line="600" w:lineRule="exact"/>
        <w:ind w:right="98" w:firstLine="64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七</w:t>
      </w:r>
      <w:r>
        <w:rPr>
          <w:rFonts w:hint="eastAsia" w:ascii="楷体" w:hAnsi="楷体" w:eastAsia="楷体" w:cs="楷体"/>
          <w:spacing w:val="0"/>
          <w:sz w:val="32"/>
          <w:szCs w:val="32"/>
          <w:lang w:eastAsia="zh-CN"/>
        </w:rPr>
        <w:t>）</w:t>
      </w:r>
      <w:r>
        <w:rPr>
          <w:rFonts w:ascii="楷体" w:hAnsi="楷体" w:eastAsia="楷体" w:cs="楷体"/>
          <w:spacing w:val="0"/>
          <w:sz w:val="32"/>
          <w:szCs w:val="32"/>
        </w:rPr>
        <w:t>加强流行病学调查骨干人才培养。</w:t>
      </w:r>
      <w:r>
        <w:rPr>
          <w:rFonts w:hint="eastAsia" w:ascii="仿宋_GB2312" w:hAnsi="仿宋_GB2312" w:eastAsia="仿宋_GB2312" w:cs="仿宋_GB2312"/>
          <w:spacing w:val="0"/>
          <w:sz w:val="32"/>
          <w:szCs w:val="32"/>
          <w:lang w:val="en-US" w:eastAsia="zh-CN"/>
        </w:rPr>
        <w:t>加强对流行病学调查专家队伍和常备流行病学调查员的培养培训，打造一支理论素质高、实践能力强的应用型现场流行病学骨干人才队伍。参照国家、省现场流行病学培训项目管理要求，结合工作实际合理安排培训规模，提高培训质量。</w:t>
      </w:r>
    </w:p>
    <w:p w14:paraId="1B314366">
      <w:pPr>
        <w:pStyle w:val="3"/>
        <w:keepNext w:val="0"/>
        <w:keepLines w:val="0"/>
        <w:pageBreakBefore w:val="0"/>
        <w:widowControl w:val="0"/>
        <w:kinsoku/>
        <w:wordWrap/>
        <w:overflowPunct/>
        <w:topLinePunct w:val="0"/>
        <w:autoSpaceDE/>
        <w:autoSpaceDN/>
        <w:bidi w:val="0"/>
        <w:adjustRightInd w:val="0"/>
        <w:snapToGrid w:val="0"/>
        <w:spacing w:line="600" w:lineRule="exact"/>
        <w:ind w:firstLine="630"/>
        <w:jc w:val="both"/>
        <w:textAlignment w:val="baseline"/>
        <w:rPr>
          <w:rFonts w:hint="eastAsia" w:ascii="仿宋_GB2312" w:hAnsi="仿宋_GB2312" w:eastAsia="仿宋_GB2312" w:cs="仿宋_GB2312"/>
          <w:spacing w:val="-6"/>
          <w:sz w:val="32"/>
          <w:szCs w:val="32"/>
          <w:lang w:val="en-US" w:eastAsia="zh-CN"/>
        </w:rPr>
      </w:pPr>
      <w:r>
        <w:rPr>
          <w:rFonts w:hint="eastAsia" w:ascii="楷体" w:hAnsi="楷体" w:eastAsia="楷体" w:cs="楷体"/>
          <w:spacing w:val="-6"/>
          <w:sz w:val="32"/>
          <w:szCs w:val="32"/>
          <w:lang w:eastAsia="zh-CN"/>
        </w:rPr>
        <w:t>（</w:t>
      </w:r>
      <w:r>
        <w:rPr>
          <w:rFonts w:ascii="楷体" w:hAnsi="楷体" w:eastAsia="楷体" w:cs="楷体"/>
          <w:spacing w:val="-6"/>
          <w:sz w:val="32"/>
          <w:szCs w:val="32"/>
        </w:rPr>
        <w:t>八</w:t>
      </w:r>
      <w:r>
        <w:rPr>
          <w:rFonts w:hint="eastAsia" w:ascii="楷体" w:hAnsi="楷体" w:eastAsia="楷体" w:cs="楷体"/>
          <w:spacing w:val="-6"/>
          <w:sz w:val="32"/>
          <w:szCs w:val="32"/>
          <w:lang w:eastAsia="zh-CN"/>
        </w:rPr>
        <w:t>）</w:t>
      </w:r>
      <w:r>
        <w:rPr>
          <w:rFonts w:ascii="楷体" w:hAnsi="楷体" w:eastAsia="楷体" w:cs="楷体"/>
          <w:spacing w:val="-6"/>
          <w:sz w:val="32"/>
          <w:szCs w:val="32"/>
        </w:rPr>
        <w:t>加强流行病学调查员岗位培训。</w:t>
      </w:r>
      <w:r>
        <w:rPr>
          <w:rFonts w:hint="eastAsia" w:ascii="仿宋_GB2312" w:hAnsi="仿宋_GB2312" w:eastAsia="仿宋_GB2312" w:cs="仿宋_GB2312"/>
          <w:spacing w:val="-6"/>
          <w:sz w:val="32"/>
          <w:szCs w:val="32"/>
          <w:lang w:val="en-US" w:eastAsia="zh-CN"/>
        </w:rPr>
        <w:t>各级常备流行病学调查员每年定期参加相关培训或演练，累计时间不少于40学时，以熟练掌握法律法规、传染病防控理论、流行病学调查工作规范以及现场调查处置、95120电话流行病学调查系统和流行病学调查信息系统操作使用等技能。后备流行病学调查员每年应至少接受1次基本理论或技能培训，累计时间不少于16学时。相关培训主办机构应按规定授予参加培训并考核合格者相应学分。</w:t>
      </w:r>
    </w:p>
    <w:p w14:paraId="09B6D6CD">
      <w:pPr>
        <w:pStyle w:val="3"/>
        <w:keepNext w:val="0"/>
        <w:keepLines w:val="0"/>
        <w:pageBreakBefore w:val="0"/>
        <w:widowControl w:val="0"/>
        <w:kinsoku/>
        <w:wordWrap/>
        <w:overflowPunct/>
        <w:topLinePunct w:val="0"/>
        <w:autoSpaceDE/>
        <w:autoSpaceDN/>
        <w:bidi w:val="0"/>
        <w:adjustRightInd w:val="0"/>
        <w:snapToGrid w:val="0"/>
        <w:spacing w:line="600" w:lineRule="exact"/>
        <w:ind w:firstLine="674"/>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九</w:t>
      </w:r>
      <w:r>
        <w:rPr>
          <w:rFonts w:hint="eastAsia" w:ascii="楷体" w:hAnsi="楷体" w:eastAsia="楷体" w:cs="楷体"/>
          <w:spacing w:val="0"/>
          <w:sz w:val="32"/>
          <w:szCs w:val="32"/>
          <w:lang w:eastAsia="zh-CN"/>
        </w:rPr>
        <w:t>）</w:t>
      </w:r>
      <w:r>
        <w:rPr>
          <w:rFonts w:ascii="楷体" w:hAnsi="楷体" w:eastAsia="楷体" w:cs="楷体"/>
          <w:spacing w:val="0"/>
          <w:sz w:val="32"/>
          <w:szCs w:val="32"/>
        </w:rPr>
        <w:t>强化流行病学调查实践技能。</w:t>
      </w:r>
      <w:r>
        <w:rPr>
          <w:rFonts w:hint="eastAsia" w:ascii="仿宋_GB2312" w:hAnsi="仿宋_GB2312" w:eastAsia="仿宋_GB2312" w:cs="仿宋_GB2312"/>
          <w:spacing w:val="0"/>
          <w:sz w:val="32"/>
          <w:szCs w:val="32"/>
          <w:lang w:val="en-US" w:eastAsia="zh-CN"/>
        </w:rPr>
        <w:t>各县（市、区）疾控部门应聚焦现场实践技能，强化跨部门交流合作，结合《关于印发巩固“三公（工）”协同流行病学调查机制  进一步做好传染病流行病学调查工作实施意见的通知》有关要求，定期组织开展实战演练或技能竞赛等形式的练兵活动。各级疾控机构应全面收集流行病学调查案例的相关过程资料，并及时对典型案例分析和复盘，全链条总结各个环节的经验教训，加强案例资源库建设，形成具有特色的流行病学调查模式，推广应用并不断完善。并通过案例教学、桌面推演等形式用于各类流行病学调查培训，着力提升流行病学调查队伍实践技能。鼓励市疾控中心与高等院校合作加强流行病学调查知识技能培养，提升流行病学调查队伍的理论素养和医学生特别是公共卫生专业学生的流行病学调查实践能力。</w:t>
      </w:r>
    </w:p>
    <w:p w14:paraId="5B2B0D53">
      <w:pPr>
        <w:pStyle w:val="3"/>
        <w:keepNext w:val="0"/>
        <w:keepLines w:val="0"/>
        <w:pageBreakBefore w:val="0"/>
        <w:widowControl w:val="0"/>
        <w:kinsoku/>
        <w:wordWrap/>
        <w:overflowPunct/>
        <w:topLinePunct w:val="0"/>
        <w:autoSpaceDE/>
        <w:autoSpaceDN/>
        <w:bidi w:val="0"/>
        <w:adjustRightInd w:val="0"/>
        <w:snapToGrid w:val="0"/>
        <w:spacing w:line="600" w:lineRule="exact"/>
        <w:ind w:firstLine="65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w:t>
      </w:r>
      <w:r>
        <w:rPr>
          <w:rFonts w:hint="eastAsia" w:ascii="楷体" w:hAnsi="楷体" w:eastAsia="楷体" w:cs="楷体"/>
          <w:spacing w:val="0"/>
          <w:sz w:val="32"/>
          <w:szCs w:val="32"/>
          <w:lang w:eastAsia="zh-CN"/>
        </w:rPr>
        <w:t>）</w:t>
      </w:r>
      <w:r>
        <w:rPr>
          <w:rFonts w:ascii="楷体" w:hAnsi="楷体" w:eastAsia="楷体" w:cs="楷体"/>
          <w:spacing w:val="0"/>
          <w:sz w:val="32"/>
          <w:szCs w:val="32"/>
        </w:rPr>
        <w:t>强化医防协同医防融合。</w:t>
      </w:r>
      <w:r>
        <w:rPr>
          <w:rFonts w:hint="eastAsia" w:ascii="仿宋_GB2312" w:hAnsi="仿宋_GB2312" w:eastAsia="仿宋_GB2312" w:cs="仿宋_GB2312"/>
          <w:spacing w:val="0"/>
          <w:sz w:val="32"/>
          <w:szCs w:val="32"/>
          <w:lang w:val="en-US" w:eastAsia="zh-CN"/>
        </w:rPr>
        <w:t>医疗机构要按照《河南省疾控局  河南省卫生健康委关于开展医防协同医防融合试点工作的通知》（豫疾控传防〔2024〕12号）和《转发国家疾控局综合司关于印发医疗机构传染病防控责任细化措施的通知》（豫疾控传防〔2025〕13号）等有关要求加强流行病学调查能力建设，积极配合疾控机构开展流行病学调查；发现甲类传染病、需按照甲类传染病管理的乙类传染病和突发原因不明的传染病时，应当对传染病患者、疑似患者、病原携带者进行流行病史采集；针对群体性不明原因疾病、聚集性不明原因肺炎、有流行病学关联的临床危重症病例和不明原因死亡等异常健康事件，建立联合流行病学调查等协同机制。加强医务人员基本流行病学调查知识技能培训，培养公共卫生工作思维，增强应急状态下开展流行病学调查等应对处置工作的能力。</w:t>
      </w:r>
    </w:p>
    <w:p w14:paraId="731528DB">
      <w:pPr>
        <w:pStyle w:val="3"/>
        <w:keepNext w:val="0"/>
        <w:keepLines w:val="0"/>
        <w:pageBreakBefore w:val="0"/>
        <w:widowControl w:val="0"/>
        <w:kinsoku/>
        <w:wordWrap/>
        <w:overflowPunct/>
        <w:topLinePunct w:val="0"/>
        <w:autoSpaceDE/>
        <w:autoSpaceDN/>
        <w:bidi w:val="0"/>
        <w:adjustRightInd w:val="0"/>
        <w:snapToGrid w:val="0"/>
        <w:spacing w:line="600" w:lineRule="exact"/>
        <w:ind w:right="123" w:firstLine="67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十一</w:t>
      </w:r>
      <w:r>
        <w:rPr>
          <w:rFonts w:hint="eastAsia" w:ascii="楷体" w:hAnsi="楷体" w:eastAsia="楷体" w:cs="楷体"/>
          <w:spacing w:val="0"/>
          <w:sz w:val="32"/>
          <w:szCs w:val="32"/>
          <w:lang w:eastAsia="zh-CN"/>
        </w:rPr>
        <w:t>）</w:t>
      </w:r>
      <w:r>
        <w:rPr>
          <w:rFonts w:ascii="楷体" w:hAnsi="楷体" w:eastAsia="楷体" w:cs="楷体"/>
          <w:spacing w:val="0"/>
          <w:sz w:val="32"/>
          <w:szCs w:val="32"/>
        </w:rPr>
        <w:t>加强流行病学调查物资保障。</w:t>
      </w:r>
      <w:r>
        <w:rPr>
          <w:rFonts w:hint="eastAsia" w:ascii="仿宋_GB2312" w:hAnsi="仿宋_GB2312" w:eastAsia="仿宋_GB2312" w:cs="仿宋_GB2312"/>
          <w:spacing w:val="0"/>
          <w:sz w:val="32"/>
          <w:szCs w:val="32"/>
          <w:lang w:val="en-US" w:eastAsia="zh-CN"/>
        </w:rPr>
        <w:t>各县（市、区）疾控部门要为流行病学调查队伍配置必要的现场调查设备设施，包括但不限于个人防护用品、音频视频记录设备等流行病学调查所必需的设备，可参考《河南省市、县级基层传染病应急小分队建设方案》（豫疾控应急函〔2024〕14号）装备配置参考目录。到2027年，常备流行病学调查员移动流行病学调查设备配备率达到80%以上。</w:t>
      </w:r>
    </w:p>
    <w:p w14:paraId="3D327135">
      <w:pPr>
        <w:pStyle w:val="3"/>
        <w:keepNext w:val="0"/>
        <w:keepLines w:val="0"/>
        <w:pageBreakBefore w:val="0"/>
        <w:widowControl w:val="0"/>
        <w:kinsoku/>
        <w:wordWrap/>
        <w:overflowPunct/>
        <w:topLinePunct w:val="0"/>
        <w:autoSpaceDE/>
        <w:autoSpaceDN/>
        <w:bidi w:val="0"/>
        <w:adjustRightInd w:val="0"/>
        <w:snapToGrid w:val="0"/>
        <w:spacing w:line="600" w:lineRule="exact"/>
        <w:ind w:right="123" w:firstLine="67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十二</w:t>
      </w:r>
      <w:r>
        <w:rPr>
          <w:rFonts w:hint="eastAsia" w:ascii="楷体" w:hAnsi="楷体" w:eastAsia="楷体" w:cs="楷体"/>
          <w:spacing w:val="0"/>
          <w:sz w:val="32"/>
          <w:szCs w:val="32"/>
          <w:lang w:eastAsia="zh-CN"/>
        </w:rPr>
        <w:t>）</w:t>
      </w:r>
      <w:r>
        <w:rPr>
          <w:rFonts w:ascii="楷体" w:hAnsi="楷体" w:eastAsia="楷体" w:cs="楷体"/>
          <w:spacing w:val="0"/>
          <w:sz w:val="32"/>
          <w:szCs w:val="32"/>
        </w:rPr>
        <w:t>提升流行病学调查信息化水平。</w:t>
      </w:r>
      <w:r>
        <w:rPr>
          <w:rFonts w:hint="eastAsia" w:ascii="仿宋_GB2312" w:hAnsi="仿宋_GB2312" w:eastAsia="仿宋_GB2312" w:cs="仿宋_GB2312"/>
          <w:spacing w:val="0"/>
          <w:sz w:val="32"/>
          <w:szCs w:val="32"/>
          <w:lang w:val="en-US" w:eastAsia="zh-CN"/>
        </w:rPr>
        <w:t>流行病学调查队伍建成后，充分发挥省统筹区域传染病监测预警与应急指挥信息平台智能流行病学调查信息系统作用，实现流行病学调查信息跨终端实时共享，保证信息及时性、完整性和安全性。加强95120电话流行病学调查系统建设，加大推广使用力度，提高公众知晓率，提升流行病学调查工作效率。加强流行病学调查信息系统、95120电话流行病学调查系统以及其他疾病预防控制相关信息系统的互联互通，实现流行病学调查相关信息的高效流转加强大数据、人工智能等新技术的应用，为流行病学调查工作提供技术支撑。</w:t>
      </w:r>
    </w:p>
    <w:p w14:paraId="15EB6B88">
      <w:pPr>
        <w:keepNext w:val="0"/>
        <w:keepLines w:val="0"/>
        <w:pageBreakBefore w:val="0"/>
        <w:widowControl w:val="0"/>
        <w:kinsoku/>
        <w:wordWrap/>
        <w:overflowPunct/>
        <w:topLinePunct w:val="0"/>
        <w:autoSpaceDE/>
        <w:autoSpaceDN/>
        <w:bidi w:val="0"/>
        <w:adjustRightInd w:val="0"/>
        <w:snapToGrid w:val="0"/>
        <w:spacing w:line="600" w:lineRule="exact"/>
        <w:ind w:left="634"/>
        <w:jc w:val="both"/>
        <w:textAlignment w:val="baseline"/>
        <w:outlineLvl w:val="2"/>
        <w:rPr>
          <w:rFonts w:ascii="黑体" w:hAnsi="黑体" w:eastAsia="黑体" w:cs="黑体"/>
          <w:b w:val="0"/>
          <w:bCs w:val="0"/>
          <w:spacing w:val="0"/>
          <w:sz w:val="32"/>
          <w:szCs w:val="32"/>
        </w:rPr>
      </w:pPr>
      <w:r>
        <w:rPr>
          <w:rFonts w:ascii="黑体" w:hAnsi="黑体" w:eastAsia="黑体" w:cs="黑体"/>
          <w:b w:val="0"/>
          <w:bCs w:val="0"/>
          <w:spacing w:val="0"/>
          <w:sz w:val="32"/>
          <w:szCs w:val="32"/>
        </w:rPr>
        <w:t>四、调动队伍积极性</w:t>
      </w:r>
    </w:p>
    <w:p w14:paraId="1221A96B">
      <w:pPr>
        <w:pStyle w:val="3"/>
        <w:keepNext w:val="0"/>
        <w:keepLines w:val="0"/>
        <w:pageBreakBefore w:val="0"/>
        <w:widowControl w:val="0"/>
        <w:kinsoku/>
        <w:wordWrap/>
        <w:overflowPunct/>
        <w:topLinePunct w:val="0"/>
        <w:autoSpaceDE/>
        <w:autoSpaceDN/>
        <w:bidi w:val="0"/>
        <w:adjustRightInd w:val="0"/>
        <w:snapToGrid w:val="0"/>
        <w:spacing w:line="600" w:lineRule="exact"/>
        <w:ind w:right="213" w:firstLine="63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十三</w:t>
      </w:r>
      <w:r>
        <w:rPr>
          <w:rFonts w:hint="eastAsia" w:ascii="楷体" w:hAnsi="楷体" w:eastAsia="楷体" w:cs="楷体"/>
          <w:spacing w:val="0"/>
          <w:sz w:val="32"/>
          <w:szCs w:val="32"/>
          <w:lang w:eastAsia="zh-CN"/>
        </w:rPr>
        <w:t>）</w:t>
      </w:r>
      <w:r>
        <w:rPr>
          <w:rFonts w:ascii="楷体" w:hAnsi="楷体" w:eastAsia="楷体" w:cs="楷体"/>
          <w:spacing w:val="0"/>
          <w:sz w:val="32"/>
          <w:szCs w:val="32"/>
        </w:rPr>
        <w:t>设立流行病学首席专家。</w:t>
      </w:r>
      <w:r>
        <w:rPr>
          <w:rFonts w:hint="eastAsia" w:ascii="仿宋_GB2312" w:hAnsi="仿宋_GB2312" w:eastAsia="仿宋_GB2312" w:cs="仿宋_GB2312"/>
          <w:spacing w:val="0"/>
          <w:sz w:val="32"/>
          <w:szCs w:val="32"/>
          <w:lang w:val="en-US" w:eastAsia="zh-CN"/>
        </w:rPr>
        <w:t>加大高水平流行病学领军人才培养的支持力度。充分发挥市疾控中心流行病学首席专家作用，强化首席专家对现场流行病学调查工作的指导和流行病学调查质量的审核把关职责，发挥引领带动作用。县级疾控中心可参照设立，遴选理论基础深厚、实践能力强、现场处置经验丰富的流行病学调查人员担任流行病学首席专家。</w:t>
      </w:r>
    </w:p>
    <w:p w14:paraId="6FB346EF">
      <w:pPr>
        <w:pStyle w:val="3"/>
        <w:keepNext w:val="0"/>
        <w:keepLines w:val="0"/>
        <w:pageBreakBefore w:val="0"/>
        <w:widowControl w:val="0"/>
        <w:kinsoku/>
        <w:wordWrap/>
        <w:overflowPunct/>
        <w:topLinePunct w:val="0"/>
        <w:autoSpaceDE/>
        <w:autoSpaceDN/>
        <w:bidi w:val="0"/>
        <w:adjustRightInd w:val="0"/>
        <w:snapToGrid w:val="0"/>
        <w:spacing w:line="600" w:lineRule="exact"/>
        <w:ind w:right="232" w:firstLine="63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十四</w:t>
      </w:r>
      <w:r>
        <w:rPr>
          <w:rFonts w:hint="eastAsia" w:ascii="楷体" w:hAnsi="楷体" w:eastAsia="楷体" w:cs="楷体"/>
          <w:spacing w:val="0"/>
          <w:sz w:val="32"/>
          <w:szCs w:val="32"/>
          <w:lang w:eastAsia="zh-CN"/>
        </w:rPr>
        <w:t>）</w:t>
      </w:r>
      <w:r>
        <w:rPr>
          <w:rFonts w:ascii="楷体" w:hAnsi="楷体" w:eastAsia="楷体" w:cs="楷体"/>
          <w:spacing w:val="0"/>
          <w:sz w:val="32"/>
          <w:szCs w:val="32"/>
        </w:rPr>
        <w:t>建立以质量和实践为导向的人才评价体系。</w:t>
      </w:r>
      <w:r>
        <w:rPr>
          <w:rFonts w:hint="eastAsia" w:ascii="仿宋_GB2312" w:hAnsi="仿宋_GB2312" w:eastAsia="仿宋_GB2312" w:cs="仿宋_GB2312"/>
          <w:spacing w:val="0"/>
          <w:sz w:val="32"/>
          <w:szCs w:val="32"/>
          <w:lang w:val="en-US" w:eastAsia="zh-CN"/>
        </w:rPr>
        <w:t>逐步开展流行病学调查工作质量评价，建立健全适应流行病学调查工作特点的绩效评估指标体系。鼓励将流行病学调查报告作为业绩成果代表作参加职称评审，将流行病学调查工作完成情况纳入工作考核和绩效评价的重要内容。</w:t>
      </w:r>
    </w:p>
    <w:p w14:paraId="668AA71A">
      <w:pPr>
        <w:pStyle w:val="3"/>
        <w:keepNext w:val="0"/>
        <w:keepLines w:val="0"/>
        <w:pageBreakBefore w:val="0"/>
        <w:widowControl w:val="0"/>
        <w:kinsoku/>
        <w:wordWrap/>
        <w:overflowPunct/>
        <w:topLinePunct w:val="0"/>
        <w:autoSpaceDE/>
        <w:autoSpaceDN/>
        <w:bidi w:val="0"/>
        <w:adjustRightInd w:val="0"/>
        <w:snapToGrid w:val="0"/>
        <w:spacing w:line="600" w:lineRule="exact"/>
        <w:ind w:right="232" w:firstLine="63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十五</w:t>
      </w:r>
      <w:r>
        <w:rPr>
          <w:rFonts w:hint="eastAsia" w:ascii="楷体" w:hAnsi="楷体" w:eastAsia="楷体" w:cs="楷体"/>
          <w:spacing w:val="0"/>
          <w:sz w:val="32"/>
          <w:szCs w:val="32"/>
          <w:lang w:eastAsia="zh-CN"/>
        </w:rPr>
        <w:t>）</w:t>
      </w:r>
      <w:r>
        <w:rPr>
          <w:rFonts w:ascii="楷体" w:hAnsi="楷体" w:eastAsia="楷体" w:cs="楷体"/>
          <w:spacing w:val="0"/>
          <w:sz w:val="32"/>
          <w:szCs w:val="32"/>
        </w:rPr>
        <w:t>健全完善激励机制。</w:t>
      </w:r>
      <w:r>
        <w:rPr>
          <w:rFonts w:hint="eastAsia" w:ascii="仿宋_GB2312" w:hAnsi="仿宋_GB2312" w:eastAsia="仿宋_GB2312" w:cs="仿宋_GB2312"/>
          <w:spacing w:val="0"/>
          <w:sz w:val="32"/>
          <w:szCs w:val="32"/>
          <w:lang w:val="en-US" w:eastAsia="zh-CN"/>
        </w:rPr>
        <w:t>各级疾控机构在岗位聘用、职称晋升、评优评先、课题申报等方面，同等条件下对积极参与重大传染病疫情处置的流行病学调查人员予以优先考虑，完善体现流行病学岗位特点的内部考核制度，落实“两个允许”要求，根据考核结果分配绩效工资。对在现场流行病学调查工作中表现突出的集体和个人，各级疾控部门按照国家有关规定给予表扬、奖励。</w:t>
      </w:r>
    </w:p>
    <w:p w14:paraId="5AD1E06E">
      <w:pPr>
        <w:pStyle w:val="3"/>
        <w:keepNext w:val="0"/>
        <w:keepLines w:val="0"/>
        <w:pageBreakBefore w:val="0"/>
        <w:widowControl w:val="0"/>
        <w:kinsoku/>
        <w:wordWrap/>
        <w:overflowPunct/>
        <w:topLinePunct w:val="0"/>
        <w:autoSpaceDE/>
        <w:autoSpaceDN/>
        <w:bidi w:val="0"/>
        <w:adjustRightInd w:val="0"/>
        <w:snapToGrid w:val="0"/>
        <w:spacing w:line="600" w:lineRule="exact"/>
        <w:ind w:right="232" w:firstLine="630"/>
        <w:jc w:val="both"/>
        <w:textAlignment w:val="baseline"/>
        <w:rPr>
          <w:rFonts w:hint="eastAsia" w:ascii="仿宋_GB2312" w:hAnsi="仿宋_GB2312" w:eastAsia="仿宋_GB2312" w:cs="仿宋_GB2312"/>
          <w:spacing w:val="0"/>
          <w:sz w:val="32"/>
          <w:szCs w:val="32"/>
          <w:lang w:val="en-US" w:eastAsia="zh-CN"/>
        </w:rPr>
      </w:pPr>
      <w:r>
        <w:rPr>
          <w:rFonts w:hint="eastAsia" w:ascii="楷体" w:hAnsi="楷体" w:eastAsia="楷体" w:cs="楷体"/>
          <w:spacing w:val="0"/>
          <w:sz w:val="32"/>
          <w:szCs w:val="32"/>
          <w:lang w:eastAsia="zh-CN"/>
        </w:rPr>
        <w:t>（</w:t>
      </w:r>
      <w:r>
        <w:rPr>
          <w:rFonts w:ascii="楷体" w:hAnsi="楷体" w:eastAsia="楷体" w:cs="楷体"/>
          <w:spacing w:val="0"/>
          <w:sz w:val="32"/>
          <w:szCs w:val="32"/>
        </w:rPr>
        <w:t>十六</w:t>
      </w:r>
      <w:r>
        <w:rPr>
          <w:rFonts w:hint="eastAsia" w:ascii="楷体" w:hAnsi="楷体" w:eastAsia="楷体" w:cs="楷体"/>
          <w:spacing w:val="0"/>
          <w:sz w:val="32"/>
          <w:szCs w:val="32"/>
          <w:lang w:eastAsia="zh-CN"/>
        </w:rPr>
        <w:t>）</w:t>
      </w:r>
      <w:r>
        <w:rPr>
          <w:rFonts w:ascii="楷体" w:hAnsi="楷体" w:eastAsia="楷体" w:cs="楷体"/>
          <w:spacing w:val="0"/>
          <w:sz w:val="32"/>
          <w:szCs w:val="32"/>
        </w:rPr>
        <w:t>落实待遇保障。</w:t>
      </w:r>
      <w:r>
        <w:rPr>
          <w:rFonts w:hint="eastAsia" w:ascii="仿宋_GB2312" w:hAnsi="仿宋_GB2312" w:eastAsia="仿宋_GB2312" w:cs="仿宋_GB2312"/>
          <w:spacing w:val="0"/>
          <w:sz w:val="32"/>
          <w:szCs w:val="32"/>
          <w:lang w:val="en-US" w:eastAsia="zh-CN"/>
        </w:rPr>
        <w:t>按照国家有关规定落实津贴补贴政策。保障流行病学调查人员在执行流行病学调查工作任务期间及演训期间的工资福利待遇，落实休假调休制度，鼓励为队员购置人身意外伤害保险，维护流行病学调查人员安全健康权益。</w:t>
      </w:r>
    </w:p>
    <w:p w14:paraId="7BFBCFD8">
      <w:pPr>
        <w:keepNext w:val="0"/>
        <w:keepLines w:val="0"/>
        <w:pageBreakBefore w:val="0"/>
        <w:widowControl w:val="0"/>
        <w:kinsoku/>
        <w:wordWrap/>
        <w:overflowPunct/>
        <w:topLinePunct w:val="0"/>
        <w:autoSpaceDE/>
        <w:autoSpaceDN/>
        <w:bidi w:val="0"/>
        <w:adjustRightInd w:val="0"/>
        <w:snapToGrid w:val="0"/>
        <w:spacing w:line="600" w:lineRule="exact"/>
        <w:ind w:left="634"/>
        <w:jc w:val="both"/>
        <w:textAlignment w:val="baseline"/>
        <w:outlineLvl w:val="2"/>
        <w:rPr>
          <w:rFonts w:ascii="黑体" w:hAnsi="黑体" w:eastAsia="黑体" w:cs="黑体"/>
          <w:spacing w:val="0"/>
          <w:sz w:val="32"/>
          <w:szCs w:val="32"/>
        </w:rPr>
      </w:pPr>
      <w:r>
        <w:rPr>
          <w:rFonts w:ascii="黑体" w:hAnsi="黑体" w:eastAsia="黑体" w:cs="黑体"/>
          <w:b w:val="0"/>
          <w:bCs w:val="0"/>
          <w:spacing w:val="0"/>
          <w:sz w:val="32"/>
          <w:szCs w:val="32"/>
        </w:rPr>
        <w:t>五、强化推进实施</w:t>
      </w:r>
    </w:p>
    <w:p w14:paraId="78DA5DB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r>
        <w:rPr>
          <w:rFonts w:hint="eastAsia" w:ascii="仿宋_GB2312" w:hAnsi="仿宋_GB2312" w:eastAsia="仿宋_GB2312" w:cs="仿宋_GB2312"/>
          <w:spacing w:val="0"/>
          <w:sz w:val="32"/>
          <w:szCs w:val="32"/>
          <w:lang w:val="en-US" w:eastAsia="zh-CN"/>
        </w:rPr>
        <w:t>各县（市、区）各单位要充分认识流行病学调查人才队伍建设的重要意义，将其纳入疾病预防控制事业高质量发展的重点内容，积极动员，强化督导考核。各县（市、区）疾控部门要统筹辖区内流行病学调查人才队伍的规划、建设、应急调派等工作，将流行病学调查人才队伍建设相关内容优先纳入疾病预防控制项目范畴，按规定落实经费保障政策，保障流行病学调查队伍可持续发展。各级疾控机构要加强流行病学调查科室建设，指定专门科室或部门负责本级流行病学调查队伍的组建和培训、考核、调配等日常管理工作。在2025年9月底前完成流行病学调查队伍摸底、组建计划制定和预算安排；11月20</w:t>
      </w:r>
      <w:bookmarkStart w:id="0" w:name="_GoBack"/>
      <w:bookmarkEnd w:id="0"/>
      <w:r>
        <w:rPr>
          <w:rFonts w:hint="eastAsia" w:ascii="仿宋_GB2312" w:hAnsi="仿宋_GB2312" w:eastAsia="仿宋_GB2312" w:cs="仿宋_GB2312"/>
          <w:spacing w:val="0"/>
          <w:sz w:val="32"/>
          <w:szCs w:val="32"/>
          <w:lang w:val="en-US" w:eastAsia="zh-CN"/>
        </w:rPr>
        <w:t>日前完成本级队伍组建，建立人员档案，并报当地疾控局和市疾控中心，市疾控中心完成汇总报至市疾控局备案。要加大对流行病学调查重要性的宣传力度，引导社会公众主动支持配合流行病学调查工作，激发广大流行病学调查队员参与流行病学调查工作、提升专业能力的积极性。</w:t>
      </w:r>
    </w:p>
    <w:p w14:paraId="118C18C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09E725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1315715">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BDD7D4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F9DB70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9F54E7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sectPr>
          <w:footerReference r:id="rId5" w:type="default"/>
          <w:pgSz w:w="11906" w:h="16838"/>
          <w:pgMar w:top="1814" w:right="1531" w:bottom="1701" w:left="1531" w:header="0" w:footer="1191" w:gutter="0"/>
          <w:pgNumType w:fmt="decimal"/>
          <w:cols w:space="0" w:num="1"/>
          <w:rtlGutter w:val="0"/>
          <w:docGrid w:linePitch="0" w:charSpace="0"/>
        </w:sectPr>
      </w:pPr>
    </w:p>
    <w:p w14:paraId="455DD6D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D0DBD1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F5968B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287910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0B8FBC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A4734B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E177C9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21D591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482713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765B30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E4235D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35FF4C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70213F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20286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927950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9C52ED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FBF953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E34F20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9FF8D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39606A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2D9C65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1CBB33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215FF5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sectPr>
          <w:footerReference r:id="rId6" w:type="default"/>
          <w:pgSz w:w="11906" w:h="16838"/>
          <w:pgMar w:top="1814" w:right="1531" w:bottom="1701" w:left="1531" w:header="0" w:footer="1191" w:gutter="0"/>
          <w:pgNumType w:fmt="decimal"/>
          <w:cols w:space="0" w:num="1"/>
          <w:rtlGutter w:val="0"/>
          <w:docGrid w:linePitch="0" w:charSpace="0"/>
        </w:sectPr>
      </w:pPr>
    </w:p>
    <w:p w14:paraId="1CFD68C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D06E0C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479685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9C3FFE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14A6C4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3D551D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895E61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3CD51DF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6C2071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0F8382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5510D5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74F10285">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9A7869C">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E23BC5E">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2F39FB9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0B6776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127468E">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61CCBD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4C47A6B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6526BA22">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p w14:paraId="13BC408F">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仿宋_GB2312" w:hAnsi="仿宋_GB2312" w:eastAsia="仿宋_GB2312" w:cs="仿宋_GB2312"/>
          <w:color w:val="auto"/>
          <w:spacing w:val="0"/>
          <w:w w:val="100"/>
          <w:sz w:val="32"/>
          <w:szCs w:val="32"/>
        </w:rPr>
      </w:pPr>
    </w:p>
    <w:tbl>
      <w:tblPr>
        <w:tblStyle w:val="9"/>
        <w:tblW w:w="8845" w:type="dxa"/>
        <w:jc w:val="center"/>
        <w:tblLayout w:type="fixed"/>
        <w:tblCellMar>
          <w:top w:w="0" w:type="dxa"/>
          <w:left w:w="108" w:type="dxa"/>
          <w:bottom w:w="0" w:type="dxa"/>
          <w:right w:w="108" w:type="dxa"/>
        </w:tblCellMar>
      </w:tblPr>
      <w:tblGrid>
        <w:gridCol w:w="8845"/>
      </w:tblGrid>
      <w:tr w14:paraId="71605113">
        <w:tblPrEx>
          <w:tblCellMar>
            <w:top w:w="0" w:type="dxa"/>
            <w:left w:w="108" w:type="dxa"/>
            <w:bottom w:w="0" w:type="dxa"/>
            <w:right w:w="108" w:type="dxa"/>
          </w:tblCellMar>
        </w:tblPrEx>
        <w:trPr>
          <w:trHeight w:val="595" w:hRule="atLeast"/>
          <w:jc w:val="center"/>
        </w:trPr>
        <w:tc>
          <w:tcPr>
            <w:tcW w:w="8845" w:type="dxa"/>
            <w:tcBorders>
              <w:top w:val="single" w:color="000000" w:sz="4" w:space="0"/>
              <w:bottom w:val="single" w:color="000000" w:sz="4" w:space="0"/>
            </w:tcBorders>
            <w:noWrap w:val="0"/>
            <w:vAlign w:val="center"/>
          </w:tcPr>
          <w:p w14:paraId="1BFC6E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 xml:space="preserve">南阳市疾病预防控制局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2025年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日印发</w:t>
            </w:r>
          </w:p>
        </w:tc>
      </w:tr>
    </w:tbl>
    <w:p w14:paraId="22E3F6F0">
      <w:pPr>
        <w:pStyle w:val="3"/>
        <w:shd w:val="clear" w:color="auto" w:fill="auto"/>
        <w:spacing w:after="0" w:line="40" w:lineRule="exact"/>
        <w:rPr>
          <w:rFonts w:hint="eastAsia" w:ascii="宋体" w:hAnsi="宋体" w:eastAsia="宋体" w:cs="宋体"/>
          <w:color w:val="auto"/>
          <w:sz w:val="32"/>
          <w:szCs w:val="32"/>
          <w:lang w:val="en-US" w:eastAsia="zh-CN"/>
        </w:rPr>
      </w:pPr>
    </w:p>
    <w:sectPr>
      <w:footerReference r:id="rId7" w:type="default"/>
      <w:pgSz w:w="11906" w:h="16838"/>
      <w:pgMar w:top="1814" w:right="1531" w:bottom="1701" w:left="1531" w:header="0" w:footer="119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1BF8C-B8ED-452C-9BB3-6CD7B5CB8A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00DEC27-07BE-438F-8DCD-654E8B40E57D}"/>
  </w:font>
  <w:font w:name="方正小标宋_GBK">
    <w:panose1 w:val="03000509000000000000"/>
    <w:charset w:val="86"/>
    <w:family w:val="auto"/>
    <w:pitch w:val="default"/>
    <w:sig w:usb0="00000001" w:usb1="080E0000" w:usb2="00000000" w:usb3="00000000" w:csb0="00040000" w:csb1="00000000"/>
    <w:embedRegular r:id="rId3" w:fontKey="{750069D7-1C30-4FDC-B6D7-DC7054DEAA23}"/>
  </w:font>
  <w:font w:name="方正小标宋简体">
    <w:panose1 w:val="02000000000000000000"/>
    <w:charset w:val="86"/>
    <w:family w:val="auto"/>
    <w:pitch w:val="default"/>
    <w:sig w:usb0="00000001" w:usb1="08000000" w:usb2="00000000" w:usb3="00000000" w:csb0="00040000" w:csb1="00000000"/>
    <w:embedRegular r:id="rId4" w:fontKey="{83D73CCD-7CB0-4025-8F45-069CB9392558}"/>
  </w:font>
  <w:font w:name="楷体">
    <w:panose1 w:val="02010609060101010101"/>
    <w:charset w:val="86"/>
    <w:family w:val="auto"/>
    <w:pitch w:val="default"/>
    <w:sig w:usb0="800002BF" w:usb1="38CF7CFA" w:usb2="00000016" w:usb3="00000000" w:csb0="00040001" w:csb1="00000000"/>
    <w:embedRegular r:id="rId5" w:fontKey="{3E6AAA25-77E1-4B3B-8EF9-64BB0FA48E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66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09826C">
                          <w:pPr>
                            <w:pStyle w:val="5"/>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w:t>
                          </w:r>
                          <w:r>
                            <w:rPr>
                              <w:rFonts w:hint="default" w:ascii="Times New Roman" w:hAnsi="Times New Roman" w:cs="Times New Roman" w:eastAsiaTheme="minorEastAsia"/>
                              <w:sz w:val="28"/>
                              <w:szCs w:val="36"/>
                            </w:rPr>
                            <w:t xml:space="preserve"> </w:t>
                          </w:r>
                          <w:r>
                            <w:rPr>
                              <w:rFonts w:hint="default" w:ascii="Times New Roman" w:hAnsi="Times New Roman" w:cs="Times New Roman" w:eastAsiaTheme="minorEastAsia"/>
                              <w:sz w:val="28"/>
                              <w:szCs w:val="36"/>
                            </w:rPr>
                            <w:fldChar w:fldCharType="begin"/>
                          </w:r>
                          <w:r>
                            <w:rPr>
                              <w:rFonts w:hint="default" w:ascii="Times New Roman" w:hAnsi="Times New Roman" w:cs="Times New Roman" w:eastAsiaTheme="minorEastAsia"/>
                              <w:sz w:val="28"/>
                              <w:szCs w:val="36"/>
                            </w:rPr>
                            <w:instrText xml:space="preserve"> PAGE  \* MERGEFORMAT </w:instrText>
                          </w:r>
                          <w:r>
                            <w:rPr>
                              <w:rFonts w:hint="default" w:ascii="Times New Roman" w:hAnsi="Times New Roman" w:cs="Times New Roman" w:eastAsiaTheme="minorEastAsia"/>
                              <w:sz w:val="28"/>
                              <w:szCs w:val="36"/>
                            </w:rPr>
                            <w:fldChar w:fldCharType="separate"/>
                          </w:r>
                          <w:r>
                            <w:rPr>
                              <w:rFonts w:hint="default" w:ascii="Times New Roman" w:hAnsi="Times New Roman" w:cs="Times New Roman" w:eastAsiaTheme="minorEastAsia"/>
                              <w:sz w:val="28"/>
                              <w:szCs w:val="36"/>
                            </w:rPr>
                            <w:t>1</w:t>
                          </w:r>
                          <w:r>
                            <w:rPr>
                              <w:rFonts w:hint="default" w:ascii="Times New Roman" w:hAnsi="Times New Roman" w:cs="Times New Roman" w:eastAsiaTheme="minorEastAsia"/>
                              <w:sz w:val="28"/>
                              <w:szCs w:val="36"/>
                            </w:rPr>
                            <w:fldChar w:fldCharType="end"/>
                          </w:r>
                          <w:r>
                            <w:rPr>
                              <w:rFonts w:hint="default" w:ascii="Times New Roman" w:hAnsi="Times New Roman" w:cs="Times New Roman" w:eastAsiaTheme="minorEastAsia"/>
                              <w:sz w:val="28"/>
                              <w:szCs w:val="36"/>
                            </w:rPr>
                            <w:t xml:space="preserve"> </w:t>
                          </w:r>
                          <w:r>
                            <w:rPr>
                              <w:rFonts w:hint="eastAsia" w:asciiTheme="minorEastAsia" w:hAnsiTheme="minorEastAsia" w:eastAsiaTheme="minorEastAsia" w:cstheme="minorEastAsia"/>
                              <w:sz w:val="28"/>
                              <w:szCs w:val="36"/>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09826C">
                    <w:pPr>
                      <w:pStyle w:val="5"/>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w:t>
                    </w:r>
                    <w:r>
                      <w:rPr>
                        <w:rFonts w:hint="default" w:ascii="Times New Roman" w:hAnsi="Times New Roman" w:cs="Times New Roman" w:eastAsiaTheme="minorEastAsia"/>
                        <w:sz w:val="28"/>
                        <w:szCs w:val="36"/>
                      </w:rPr>
                      <w:t xml:space="preserve"> </w:t>
                    </w:r>
                    <w:r>
                      <w:rPr>
                        <w:rFonts w:hint="default" w:ascii="Times New Roman" w:hAnsi="Times New Roman" w:cs="Times New Roman" w:eastAsiaTheme="minorEastAsia"/>
                        <w:sz w:val="28"/>
                        <w:szCs w:val="36"/>
                      </w:rPr>
                      <w:fldChar w:fldCharType="begin"/>
                    </w:r>
                    <w:r>
                      <w:rPr>
                        <w:rFonts w:hint="default" w:ascii="Times New Roman" w:hAnsi="Times New Roman" w:cs="Times New Roman" w:eastAsiaTheme="minorEastAsia"/>
                        <w:sz w:val="28"/>
                        <w:szCs w:val="36"/>
                      </w:rPr>
                      <w:instrText xml:space="preserve"> PAGE  \* MERGEFORMAT </w:instrText>
                    </w:r>
                    <w:r>
                      <w:rPr>
                        <w:rFonts w:hint="default" w:ascii="Times New Roman" w:hAnsi="Times New Roman" w:cs="Times New Roman" w:eastAsiaTheme="minorEastAsia"/>
                        <w:sz w:val="28"/>
                        <w:szCs w:val="36"/>
                      </w:rPr>
                      <w:fldChar w:fldCharType="separate"/>
                    </w:r>
                    <w:r>
                      <w:rPr>
                        <w:rFonts w:hint="default" w:ascii="Times New Roman" w:hAnsi="Times New Roman" w:cs="Times New Roman" w:eastAsiaTheme="minorEastAsia"/>
                        <w:sz w:val="28"/>
                        <w:szCs w:val="36"/>
                      </w:rPr>
                      <w:t>1</w:t>
                    </w:r>
                    <w:r>
                      <w:rPr>
                        <w:rFonts w:hint="default" w:ascii="Times New Roman" w:hAnsi="Times New Roman" w:cs="Times New Roman" w:eastAsiaTheme="minorEastAsia"/>
                        <w:sz w:val="28"/>
                        <w:szCs w:val="36"/>
                      </w:rPr>
                      <w:fldChar w:fldCharType="end"/>
                    </w:r>
                    <w:r>
                      <w:rPr>
                        <w:rFonts w:hint="default" w:ascii="Times New Roman" w:hAnsi="Times New Roman" w:cs="Times New Roman" w:eastAsiaTheme="minorEastAsia"/>
                        <w:sz w:val="28"/>
                        <w:szCs w:val="36"/>
                      </w:rPr>
                      <w:t xml:space="preserve"> </w:t>
                    </w:r>
                    <w:r>
                      <w:rPr>
                        <w:rFonts w:hint="eastAsia" w:asciiTheme="minorEastAsia" w:hAnsiTheme="minorEastAsia" w:eastAsiaTheme="minorEastAsia" w:cstheme="minorEastAsia"/>
                        <w:sz w:val="28"/>
                        <w:szCs w:val="3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1BDC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5F6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3E3866"/>
    <w:rsid w:val="01973B44"/>
    <w:rsid w:val="0387065D"/>
    <w:rsid w:val="04690FE8"/>
    <w:rsid w:val="059A73E2"/>
    <w:rsid w:val="06CF623E"/>
    <w:rsid w:val="07D35924"/>
    <w:rsid w:val="09646E83"/>
    <w:rsid w:val="0E0757E0"/>
    <w:rsid w:val="0E544D64"/>
    <w:rsid w:val="0E9A1178"/>
    <w:rsid w:val="12154D3D"/>
    <w:rsid w:val="12B94EC3"/>
    <w:rsid w:val="134820AD"/>
    <w:rsid w:val="13EA134A"/>
    <w:rsid w:val="16296D3C"/>
    <w:rsid w:val="17B52F75"/>
    <w:rsid w:val="1A6B7C27"/>
    <w:rsid w:val="1AF70C4B"/>
    <w:rsid w:val="1B7D6764"/>
    <w:rsid w:val="1BC23B97"/>
    <w:rsid w:val="1FC107C8"/>
    <w:rsid w:val="1FD36A67"/>
    <w:rsid w:val="21440799"/>
    <w:rsid w:val="224F5F4C"/>
    <w:rsid w:val="22CE25C5"/>
    <w:rsid w:val="23B0071C"/>
    <w:rsid w:val="23EA119D"/>
    <w:rsid w:val="26AD2D5A"/>
    <w:rsid w:val="276B5295"/>
    <w:rsid w:val="27707ACC"/>
    <w:rsid w:val="2C3B319A"/>
    <w:rsid w:val="2FAF57CF"/>
    <w:rsid w:val="31067487"/>
    <w:rsid w:val="31FE5396"/>
    <w:rsid w:val="32D53823"/>
    <w:rsid w:val="3433533D"/>
    <w:rsid w:val="35A07742"/>
    <w:rsid w:val="35E83B7F"/>
    <w:rsid w:val="37DA265F"/>
    <w:rsid w:val="38A7698B"/>
    <w:rsid w:val="39693A3D"/>
    <w:rsid w:val="3A687850"/>
    <w:rsid w:val="3BE47ECE"/>
    <w:rsid w:val="3C1B5D45"/>
    <w:rsid w:val="3CBC7580"/>
    <w:rsid w:val="401D7851"/>
    <w:rsid w:val="473A5BFB"/>
    <w:rsid w:val="47B16D30"/>
    <w:rsid w:val="495F37AA"/>
    <w:rsid w:val="49E62540"/>
    <w:rsid w:val="4A556FE7"/>
    <w:rsid w:val="4A9133EF"/>
    <w:rsid w:val="4B4E2B12"/>
    <w:rsid w:val="4DB638B5"/>
    <w:rsid w:val="4E186DD0"/>
    <w:rsid w:val="4EAC3D58"/>
    <w:rsid w:val="546B2BCC"/>
    <w:rsid w:val="56693D11"/>
    <w:rsid w:val="57EE718F"/>
    <w:rsid w:val="581E473C"/>
    <w:rsid w:val="58B505E4"/>
    <w:rsid w:val="5A5E34FE"/>
    <w:rsid w:val="5C264A73"/>
    <w:rsid w:val="5CC37B2E"/>
    <w:rsid w:val="5D3644D0"/>
    <w:rsid w:val="5E826506"/>
    <w:rsid w:val="61647EED"/>
    <w:rsid w:val="61A0004E"/>
    <w:rsid w:val="61F94AB2"/>
    <w:rsid w:val="627C7C3A"/>
    <w:rsid w:val="63DD2E97"/>
    <w:rsid w:val="63F377C3"/>
    <w:rsid w:val="640D643A"/>
    <w:rsid w:val="65C8108A"/>
    <w:rsid w:val="65C974D0"/>
    <w:rsid w:val="6DDA799F"/>
    <w:rsid w:val="6E205AC9"/>
    <w:rsid w:val="6F0357BE"/>
    <w:rsid w:val="70952446"/>
    <w:rsid w:val="7242215A"/>
    <w:rsid w:val="77B16794"/>
    <w:rsid w:val="78DA2A6E"/>
    <w:rsid w:val="7BAE002F"/>
    <w:rsid w:val="7CBB36E7"/>
    <w:rsid w:val="7D181F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Cs w:val="2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Title"/>
    <w:basedOn w:val="1"/>
    <w:qFormat/>
    <w:uiPriority w:val="0"/>
    <w:pPr>
      <w:spacing w:before="240" w:after="60"/>
      <w:jc w:val="center"/>
      <w:outlineLvl w:val="0"/>
    </w:pPr>
    <w:rPr>
      <w:rFonts w:ascii="Arial" w:hAnsi="Arial"/>
      <w:b/>
      <w:sz w:val="32"/>
    </w:rPr>
  </w:style>
  <w:style w:type="character" w:styleId="11">
    <w:name w:val="Hyperlink"/>
    <w:basedOn w:val="10"/>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4515</Words>
  <Characters>4594</Characters>
  <TotalTime>34</TotalTime>
  <ScaleCrop>false</ScaleCrop>
  <LinksUpToDate>false</LinksUpToDate>
  <CharactersWithSpaces>4627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2025-02-11T09:46:00Z</dcterms:created>
  <dc:creator>Kingsoft-PDF</dc:creator>
  <cp:lastModifiedBy>卉卉</cp:lastModifiedBy>
  <cp:lastPrinted>2025-08-18T03:04:00Z</cp:lastPrinted>
  <dcterms:modified xsi:type="dcterms:W3CDTF">2025-08-18T08:25:37Z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2025-02-11T09:46:40Z</vt:filetime>
  </property>
  <property fmtid="{D5CDD505-2E9C-101B-9397-08002B2CF9AE}" pid="4" name="UsrData">
    <vt:lpwstr>67aaabf90959d0001f3edc75wl</vt:lpwstr>
  </property>
  <property fmtid="{D5CDD505-2E9C-101B-9397-08002B2CF9AE}" pid="5" name="KSOTemplateDocerSaveRecord">
    <vt:lpwstr>eyJoZGlkIjoiZmY0MmRmMmQ3ZTQwOTc1YTIzOWNlNzc4NjRmMTI5NzgiLCJ1c2VySWQiOiIxNjcyNjczNzM2In0=</vt:lpwstr>
  </property>
  <property fmtid="{D5CDD505-2E9C-101B-9397-08002B2CF9AE}" pid="6" name="KSOProductBuildVer">
    <vt:lpwstr>2052-12.1.0.21915</vt:lpwstr>
  </property>
  <property fmtid="{D5CDD505-2E9C-101B-9397-08002B2CF9AE}" pid="7" name="ICV">
    <vt:lpwstr>6DA750621DBC47158B74B6BA3C024A83_13</vt:lpwstr>
  </property>
</Properties>
</file>