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南阳中心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城区生活饮用水</w:t>
      </w:r>
    </w:p>
    <w:p w14:paraId="62CA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水质监测情况</w:t>
      </w:r>
    </w:p>
    <w:p w14:paraId="5EAB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 w14:paraId="7701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 w14:paraId="666649BD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为掌握我市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中心城区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生活饮用水水质安全状况，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南阳通源水质检测有限公司（河南省城市供水水质监测网南阳监测站）对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我市城区饮用水进行了常规项目采样监测，监测范围覆盖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城区一水厂、二水厂、三水厂、麒麟水厂、独山水厂、龙升水厂6个水厂出厂水及管网水、末梢水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。</w:t>
      </w:r>
    </w:p>
    <w:p w14:paraId="2F03487C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依据《生活饮用水卫生标准》（GB5749-2022）对所采水样的微生物指标、毒理学指标、感官性状和一般化学指标、消毒剂指标等3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项常规指标进行了监测。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四季度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共采各类型水样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份，监测各类指标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915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项，合格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915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项。总合格率100%。</w:t>
      </w:r>
    </w:p>
    <w:p w14:paraId="6A675D4D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我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站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将继续督促相关单位严格落实相关法律法规，加强日常管理，及时消除卫生安全隐患，保障群众饮水健康安全。</w:t>
      </w:r>
    </w:p>
    <w:p w14:paraId="55C52674">
      <w:pPr>
        <w:spacing w:line="520" w:lineRule="exact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</w:p>
    <w:p w14:paraId="32B02335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eastAsia="zh-CN"/>
        </w:rPr>
        <w:t>附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eastAsia="zh-CN"/>
        </w:rPr>
        <w:t>件：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202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年第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季度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>南阳中心城区</w:t>
      </w: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  <w:t>饮用水水质监测信息公开表</w:t>
      </w:r>
    </w:p>
    <w:p w14:paraId="4C674D5B">
      <w:pPr>
        <w:spacing w:line="520" w:lineRule="exact"/>
        <w:ind w:firstLine="640" w:firstLineChars="200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</w:rPr>
      </w:pPr>
    </w:p>
    <w:p w14:paraId="43607D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rightChars="500" w:firstLine="640" w:firstLineChars="200"/>
        <w:jc w:val="center"/>
        <w:textAlignment w:val="auto"/>
        <w:rPr>
          <w:rFonts w:hint="default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 xml:space="preserve">                 南阳市卫生健康体育委员会</w:t>
      </w:r>
    </w:p>
    <w:p w14:paraId="006967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rightChars="500" w:firstLine="640" w:firstLineChars="200"/>
        <w:jc w:val="center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t xml:space="preserve">               2026年1月8日  </w:t>
      </w:r>
    </w:p>
    <w:p w14:paraId="139EC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rightChars="500" w:firstLine="640" w:firstLineChars="200"/>
        <w:jc w:val="right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</w:p>
    <w:p w14:paraId="75A4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rightChars="500" w:firstLine="640" w:firstLineChars="200"/>
        <w:jc w:val="right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</w:p>
    <w:p w14:paraId="3E9B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rightChars="500" w:firstLine="640" w:firstLineChars="200"/>
        <w:jc w:val="both"/>
        <w:textAlignment w:val="auto"/>
        <w:rPr>
          <w:rFonts w:hint="default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W w:w="147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365"/>
        <w:gridCol w:w="1167"/>
        <w:gridCol w:w="3168"/>
        <w:gridCol w:w="1346"/>
        <w:gridCol w:w="2040"/>
        <w:gridCol w:w="1653"/>
        <w:gridCol w:w="1306"/>
        <w:gridCol w:w="2173"/>
      </w:tblGrid>
      <w:tr w14:paraId="280B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A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南阳市中心城区水质监测信息公开表</w:t>
            </w:r>
          </w:p>
        </w:tc>
      </w:tr>
      <w:tr w14:paraId="3A51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7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（2025年第四季度）</w:t>
            </w:r>
          </w:p>
        </w:tc>
      </w:tr>
      <w:tr w14:paraId="42BB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供水单位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检测单位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结果评价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不达标指标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健康风险评估及建议</w:t>
            </w:r>
          </w:p>
        </w:tc>
      </w:tr>
      <w:tr w14:paraId="7BAD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60F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微生物指标：总大肠菌群、大肠埃希氏菌、菌落总数；   毒理学指标：砷、镉、铬（六 价）、铅、汞、氰化物、氟化物、硝酸盐（以N计）；    感官性状和一般化学指标：色度、浑浊度、臭和味、肉眼可见物、PH、铝、铁、锰、铜、锌、氯化物、硫酸盐、溶解性总固体、总硬度、高锰酸盐指数（以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O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计）、氨（以N计）；                   消毒剂及消毒副产物指标：游离氯、二氧化氯、三氯甲烷、一氯二溴甲烷、二氯一溴甲烷、三溴甲烷、三卤甲烷、二氯乙酸、三氯乙酸、亚氯酸盐、氯酸盐。放射性指标：α、β。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644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9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D71D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39F1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BDB9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2E5D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6857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272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1318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EB9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8614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3495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3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南阳市文化宫街10号水厂家属院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73AE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5A2C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南阳市二十一小学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AA272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38CA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8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A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7D0E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0D08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A9D38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7EB8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8BD4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D37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8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DEC0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91A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8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BF48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6F6F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6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B7BA7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06C4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2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南阳市文化宫街10号水厂家属院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A29A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0F27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南阳市二十一小学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2025.11.28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D28D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44F2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59EE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7E05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1F5F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26A4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D171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35C4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9706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1D1A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独山水厂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6D2C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5F27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龙升水厂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548E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438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中州加压站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BDCB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  <w:tr w14:paraId="2C13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B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南阳市文化宫街10号水厂家属院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麒麟水厂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南阳通源水质检测有限公司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2025.12.29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89795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检测指标均达标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建议煮沸后饮用</w:t>
            </w:r>
          </w:p>
        </w:tc>
      </w:tr>
    </w:tbl>
    <w:p w14:paraId="65D7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0" w:rightChars="500"/>
        <w:jc w:val="both"/>
        <w:textAlignment w:val="auto"/>
        <w:rPr>
          <w:rFonts w:hint="default" w:ascii="国标仿宋-GB/T 2312" w:hAnsi="国标仿宋-GB/T 2312" w:eastAsia="国标仿宋-GB/T 2312" w:cs="国标仿宋-GB/T 2312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6FE1A"/>
    <w:rsid w:val="04544413"/>
    <w:rsid w:val="0BA8773B"/>
    <w:rsid w:val="0ECB023C"/>
    <w:rsid w:val="162D3146"/>
    <w:rsid w:val="1FFFFC95"/>
    <w:rsid w:val="21AD074F"/>
    <w:rsid w:val="230B6414"/>
    <w:rsid w:val="28CF1781"/>
    <w:rsid w:val="2E7D64D4"/>
    <w:rsid w:val="2F537431"/>
    <w:rsid w:val="36C64D6A"/>
    <w:rsid w:val="3EB06E32"/>
    <w:rsid w:val="46DB28CC"/>
    <w:rsid w:val="49C546F3"/>
    <w:rsid w:val="4B436418"/>
    <w:rsid w:val="4CF259CA"/>
    <w:rsid w:val="4E28581D"/>
    <w:rsid w:val="54FB7079"/>
    <w:rsid w:val="58FF9358"/>
    <w:rsid w:val="5E2569B1"/>
    <w:rsid w:val="5F0BD239"/>
    <w:rsid w:val="5FF70110"/>
    <w:rsid w:val="60A4759A"/>
    <w:rsid w:val="62ED61DB"/>
    <w:rsid w:val="6CE547B7"/>
    <w:rsid w:val="6CFF5361"/>
    <w:rsid w:val="775305E7"/>
    <w:rsid w:val="77AB11E2"/>
    <w:rsid w:val="7CC52650"/>
    <w:rsid w:val="7DA677E6"/>
    <w:rsid w:val="A3FD73B6"/>
    <w:rsid w:val="EBF95D30"/>
    <w:rsid w:val="FEE6F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样式1"/>
    <w:basedOn w:val="1"/>
    <w:qFormat/>
    <w:uiPriority w:val="0"/>
    <w:rPr>
      <w:rFonts w:ascii="仿宋_GB2312" w:hAnsi="仿宋_GB2312" w:cs="仿宋_GB2312"/>
      <w:kern w:val="0"/>
      <w:sz w:val="22"/>
      <w:szCs w:val="22"/>
      <w:lang w:val="zh-CN"/>
    </w:rPr>
  </w:style>
  <w:style w:type="paragraph" w:customStyle="1" w:styleId="7">
    <w:name w:val="大标题"/>
    <w:basedOn w:val="3"/>
    <w:next w:val="1"/>
    <w:qFormat/>
    <w:uiPriority w:val="0"/>
    <w:rPr>
      <w:rFonts w:eastAsia="方正小标宋简体" w:asciiTheme="minorAscii" w:hAnsiTheme="minorAscii" w:cstheme="minorBidi"/>
      <w:sz w:val="36"/>
      <w:szCs w:val="22"/>
      <w14:ligatures w14:val="standardContextual"/>
    </w:rPr>
  </w:style>
  <w:style w:type="character" w:customStyle="1" w:styleId="8">
    <w:name w:val="font61"/>
    <w:basedOn w:val="5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81"/>
    <w:basedOn w:val="5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91"/>
    <w:basedOn w:val="5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</Words>
  <Characters>385</Characters>
  <Lines>0</Lines>
  <Paragraphs>0</Paragraphs>
  <TotalTime>15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2024-10-21T23:56:00Z</dcterms:created>
  <dc:creator>greatwall</dc:creator>
  <cp:lastModifiedBy>轩然</cp:lastModifiedBy>
  <cp:lastPrinted>2024-10-22T14:34:00Z</cp:lastPrinted>
  <dcterms:modified xsi:type="dcterms:W3CDTF">2026-01-22T06:56:43Z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eyJoZGlkIjoiYTBhNGM1OGNiMmU5OGZiMzFiYzZkNWE4NTc1MWEwODUiLCJ1c2VySWQiOiI0MjkzMDkyNjcifQ==</vt:lpwstr>
  </property>
  <property fmtid="{D5CDD505-2E9C-101B-9397-08002B2CF9AE}" pid="4" name="ICV">
    <vt:lpwstr>345FDC64C7534CF295E8A99A19339FE6_13</vt:lpwstr>
  </property>
</Properties>
</file>